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57"/>
        <w:spacing w:before="0" w:after="0"/>
        <w:ind w:firstLine="0"/>
        <w:rPr>
          <w:rFonts w:ascii="宋体" w:hAnsi="宋体"/>
          <w:color w:val="000000"/>
        </w:rPr>
      </w:pPr>
    </w:p>
    <w:p>
      <w:pPr>
        <w:pStyle w:val="57"/>
        <w:spacing w:before="0" w:after="0"/>
        <w:ind w:firstLine="0"/>
        <w:rPr>
          <w:rFonts w:ascii="宋体" w:hAnsi="宋体"/>
          <w:color w:val="000000"/>
        </w:rPr>
      </w:pPr>
    </w:p>
    <w:p>
      <w:pPr>
        <w:pStyle w:val="57"/>
        <w:ind w:firstLine="0"/>
        <w:jc w:val="center"/>
        <w:rPr>
          <w:rFonts w:eastAsia="黑体"/>
          <w:b/>
          <w:bCs/>
          <w:color w:val="000000"/>
          <w:sz w:val="84"/>
        </w:rPr>
      </w:pPr>
    </w:p>
    <w:p>
      <w:pPr>
        <w:pStyle w:val="57"/>
        <w:ind w:firstLine="0"/>
        <w:jc w:val="center"/>
        <w:rPr>
          <w:rFonts w:eastAsia="黑体"/>
          <w:b/>
          <w:bCs/>
          <w:color w:val="000000"/>
          <w:sz w:val="84"/>
        </w:rPr>
      </w:pPr>
      <w:r>
        <w:rPr>
          <w:rFonts w:hint="eastAsia" w:eastAsia="黑体"/>
          <w:b/>
          <w:bCs/>
          <w:color w:val="000000"/>
          <w:sz w:val="84"/>
        </w:rPr>
        <w:t>招　标　文　件</w:t>
      </w:r>
    </w:p>
    <w:p>
      <w:pPr>
        <w:pStyle w:val="57"/>
        <w:ind w:firstLine="0"/>
        <w:jc w:val="center"/>
        <w:rPr>
          <w:rFonts w:eastAsia="黑体"/>
          <w:b/>
          <w:bCs/>
          <w:color w:val="000000"/>
          <w:sz w:val="84"/>
        </w:rPr>
      </w:pPr>
    </w:p>
    <w:p>
      <w:pPr>
        <w:pStyle w:val="57"/>
        <w:ind w:firstLine="0"/>
        <w:jc w:val="center"/>
        <w:rPr>
          <w:rFonts w:hint="eastAsia" w:eastAsia="宋体"/>
          <w:b/>
          <w:bCs/>
          <w:color w:val="000000"/>
          <w:sz w:val="32"/>
          <w:lang w:val="en-US" w:eastAsia="zh-CN"/>
        </w:rPr>
      </w:pPr>
      <w:r>
        <w:rPr>
          <w:rFonts w:hint="eastAsia"/>
          <w:b/>
          <w:bCs/>
          <w:color w:val="000000"/>
          <w:sz w:val="32"/>
        </w:rPr>
        <w:t>项目名称：医疗设备维护保障第三方合作</w:t>
      </w:r>
      <w:r>
        <w:rPr>
          <w:rFonts w:hint="eastAsia"/>
          <w:b/>
          <w:bCs/>
          <w:color w:val="000000"/>
          <w:sz w:val="32"/>
          <w:lang w:eastAsia="zh-CN"/>
        </w:rPr>
        <w:t>招标</w:t>
      </w:r>
    </w:p>
    <w:p>
      <w:pPr>
        <w:pStyle w:val="57"/>
        <w:ind w:firstLine="2800" w:firstLineChars="1000"/>
        <w:rPr>
          <w:b/>
          <w:bCs/>
          <w:color w:val="000000"/>
          <w:sz w:val="32"/>
        </w:rPr>
      </w:pPr>
      <w:r>
        <w:rPr>
          <w:rFonts w:hint="eastAsia"/>
          <w:color w:val="000000"/>
          <w:sz w:val="28"/>
        </w:rPr>
        <w:t>标书编号：HTYG-</w:t>
      </w:r>
      <w:r>
        <w:rPr>
          <w:rFonts w:hint="eastAsia"/>
          <w:color w:val="000000"/>
          <w:sz w:val="28"/>
          <w:lang w:val="en-US" w:eastAsia="zh-CN"/>
        </w:rPr>
        <w:t>YLSB</w:t>
      </w:r>
      <w:r>
        <w:rPr>
          <w:rFonts w:hint="eastAsia"/>
          <w:color w:val="000000"/>
          <w:sz w:val="28"/>
        </w:rPr>
        <w:t>20</w:t>
      </w:r>
      <w:r>
        <w:rPr>
          <w:rFonts w:hint="eastAsia"/>
          <w:color w:val="000000"/>
          <w:sz w:val="28"/>
          <w:lang w:val="en-US" w:eastAsia="zh-CN"/>
        </w:rPr>
        <w:t>200501</w:t>
      </w:r>
      <w:r>
        <w:rPr>
          <w:rFonts w:hint="eastAsia"/>
          <w:color w:val="000000"/>
          <w:sz w:val="28"/>
        </w:rPr>
        <w:t xml:space="preserve">      </w:t>
      </w:r>
    </w:p>
    <w:p>
      <w:pPr>
        <w:pStyle w:val="57"/>
        <w:spacing w:before="0" w:after="0"/>
        <w:ind w:firstLine="0"/>
        <w:rPr>
          <w:rFonts w:ascii="宋体" w:hAnsi="宋体"/>
          <w:color w:val="000000"/>
        </w:rPr>
      </w:pPr>
      <w:r>
        <w:rPr>
          <w:rFonts w:hint="eastAsia" w:ascii="宋体" w:hAnsi="宋体"/>
          <w:color w:val="000000"/>
        </w:rPr>
        <w:t xml:space="preserve">                            </w:t>
      </w:r>
    </w:p>
    <w:p>
      <w:pPr>
        <w:pStyle w:val="57"/>
        <w:spacing w:before="0" w:after="0"/>
        <w:ind w:firstLine="0"/>
        <w:rPr>
          <w:rFonts w:ascii="宋体" w:hAnsi="宋体"/>
          <w:color w:val="000000"/>
        </w:rPr>
      </w:pPr>
    </w:p>
    <w:p>
      <w:pPr>
        <w:pStyle w:val="57"/>
        <w:spacing w:before="0" w:after="0"/>
        <w:ind w:firstLine="0"/>
        <w:rPr>
          <w:rFonts w:ascii="宋体" w:hAnsi="宋体"/>
          <w:color w:val="000000"/>
        </w:rPr>
      </w:pPr>
    </w:p>
    <w:p>
      <w:pPr>
        <w:pStyle w:val="57"/>
        <w:spacing w:before="0" w:after="0"/>
        <w:ind w:firstLine="0"/>
        <w:rPr>
          <w:rFonts w:ascii="宋体" w:hAnsi="宋体"/>
          <w:color w:val="000000"/>
        </w:rPr>
      </w:pPr>
    </w:p>
    <w:p>
      <w:pPr>
        <w:pStyle w:val="57"/>
        <w:spacing w:before="0" w:after="0"/>
        <w:ind w:firstLine="0"/>
        <w:rPr>
          <w:rFonts w:ascii="宋体" w:hAnsi="宋体"/>
          <w:color w:val="000000"/>
        </w:rPr>
      </w:pPr>
    </w:p>
    <w:p>
      <w:pPr>
        <w:pStyle w:val="57"/>
        <w:spacing w:before="0" w:after="0"/>
        <w:ind w:firstLine="0"/>
        <w:rPr>
          <w:rFonts w:ascii="宋体" w:hAnsi="宋体"/>
          <w:color w:val="000000"/>
        </w:rPr>
      </w:pPr>
    </w:p>
    <w:p>
      <w:pPr>
        <w:pStyle w:val="57"/>
        <w:spacing w:before="0" w:after="0"/>
        <w:ind w:firstLine="0"/>
        <w:rPr>
          <w:rFonts w:ascii="宋体" w:hAnsi="宋体"/>
          <w:color w:val="000000"/>
        </w:rPr>
      </w:pPr>
    </w:p>
    <w:p>
      <w:pPr>
        <w:pStyle w:val="57"/>
        <w:spacing w:before="0" w:after="0"/>
        <w:ind w:firstLine="0"/>
        <w:rPr>
          <w:rFonts w:ascii="宋体" w:hAnsi="宋体"/>
          <w:color w:val="000000"/>
        </w:rPr>
      </w:pPr>
    </w:p>
    <w:p>
      <w:pPr>
        <w:pStyle w:val="57"/>
        <w:spacing w:before="0" w:after="0"/>
        <w:ind w:firstLine="0"/>
        <w:rPr>
          <w:rFonts w:ascii="宋体" w:hAnsi="宋体"/>
          <w:color w:val="000000"/>
        </w:rPr>
      </w:pPr>
    </w:p>
    <w:p>
      <w:pPr>
        <w:pStyle w:val="26"/>
        <w:jc w:val="center"/>
        <w:rPr>
          <w:b/>
          <w:bCs/>
          <w:color w:val="000000"/>
          <w:sz w:val="32"/>
        </w:rPr>
      </w:pPr>
      <w:r>
        <w:rPr>
          <w:rFonts w:hint="eastAsia"/>
          <w:b/>
          <w:bCs/>
          <w:color w:val="000000"/>
          <w:sz w:val="32"/>
        </w:rPr>
        <w:t xml:space="preserve"> </w:t>
      </w:r>
    </w:p>
    <w:p>
      <w:pPr>
        <w:pStyle w:val="26"/>
        <w:ind w:firstLine="3480" w:firstLineChars="1450"/>
        <w:rPr>
          <w:color w:val="000000"/>
        </w:rPr>
      </w:pPr>
      <w:r>
        <w:rPr>
          <w:rFonts w:hint="eastAsia" w:hAnsi="宋体"/>
          <w:color w:val="000000"/>
        </w:rPr>
        <w:t xml:space="preserve"> </w:t>
      </w:r>
      <w:r>
        <w:rPr>
          <w:rFonts w:hint="eastAsia" w:ascii="宋体" w:hAnsi="宋体" w:eastAsia="宋体" w:cs="Times New Roman"/>
          <w:color w:val="000000"/>
          <w:kern w:val="2"/>
          <w:sz w:val="24"/>
          <w:szCs w:val="21"/>
          <w:lang w:val="en-US" w:eastAsia="zh-CN" w:bidi="ar-SA"/>
        </w:rPr>
        <w:t>2020年5月28日</w:t>
      </w:r>
    </w:p>
    <w:p>
      <w:pPr>
        <w:pStyle w:val="57"/>
        <w:ind w:firstLine="0"/>
        <w:jc w:val="center"/>
        <w:rPr>
          <w:color w:val="000000"/>
        </w:rPr>
      </w:pPr>
    </w:p>
    <w:p>
      <w:pPr>
        <w:spacing w:line="480" w:lineRule="auto"/>
        <w:jc w:val="center"/>
        <w:outlineLvl w:val="0"/>
        <w:rPr>
          <w:rFonts w:ascii="黑体" w:eastAsia="黑体"/>
          <w:bCs/>
          <w:color w:val="000000"/>
          <w:sz w:val="44"/>
          <w:szCs w:val="44"/>
        </w:rPr>
      </w:pPr>
      <w:r>
        <w:rPr>
          <w:color w:val="000000"/>
        </w:rPr>
        <w:br w:type="page"/>
      </w:r>
      <w:bookmarkStart w:id="0" w:name="_Toc513029200"/>
      <w:bookmarkStart w:id="1" w:name="_Toc523127445"/>
      <w:bookmarkStart w:id="2" w:name="_Toc16938516"/>
      <w:bookmarkStart w:id="3" w:name="_Toc20823272"/>
      <w:bookmarkStart w:id="4" w:name="_Toc479757206"/>
      <w:r>
        <w:rPr>
          <w:rFonts w:hint="eastAsia" w:ascii="黑体" w:eastAsia="黑体"/>
          <w:color w:val="000000"/>
          <w:sz w:val="44"/>
          <w:szCs w:val="44"/>
        </w:rPr>
        <w:t>招标公告</w:t>
      </w:r>
    </w:p>
    <w:p>
      <w:pPr>
        <w:spacing w:line="380" w:lineRule="exact"/>
        <w:ind w:firstLine="480" w:firstLineChars="200"/>
        <w:rPr>
          <w:rFonts w:ascii="宋体" w:hAnsi="宋体"/>
          <w:color w:val="000000"/>
          <w:sz w:val="24"/>
        </w:rPr>
      </w:pPr>
      <w:r>
        <w:rPr>
          <w:rFonts w:hint="eastAsia" w:ascii="宋体" w:hAnsi="宋体"/>
          <w:color w:val="000000"/>
          <w:sz w:val="24"/>
        </w:rPr>
        <w:t>安徽和天医院管理有限公司决定就</w:t>
      </w:r>
      <w:r>
        <w:rPr>
          <w:rFonts w:hint="eastAsia" w:ascii="宋体" w:hAnsi="宋体"/>
          <w:color w:val="000000"/>
          <w:sz w:val="24"/>
          <w:lang w:eastAsia="zh-CN"/>
        </w:rPr>
        <w:t>旗下六安世立医院、蚌埠五和医院两家医疗机构</w:t>
      </w:r>
      <w:r>
        <w:rPr>
          <w:rFonts w:hint="eastAsia" w:ascii="宋体" w:hAnsi="宋体"/>
          <w:color w:val="000000"/>
          <w:sz w:val="24"/>
        </w:rPr>
        <w:t>的</w:t>
      </w:r>
      <w:r>
        <w:rPr>
          <w:rFonts w:hint="eastAsia" w:ascii="宋体" w:hAnsi="宋体"/>
          <w:color w:val="000000"/>
          <w:sz w:val="24"/>
          <w:lang w:eastAsia="zh-CN"/>
        </w:rPr>
        <w:t>医疗设备维护保障第三方合作进行</w:t>
      </w:r>
      <w:r>
        <w:rPr>
          <w:rFonts w:hint="eastAsia" w:ascii="宋体" w:hAnsi="宋体"/>
          <w:color w:val="000000"/>
          <w:sz w:val="24"/>
        </w:rPr>
        <w:t>招标，现欢迎符合相关条件的合格供应商投标。</w:t>
      </w:r>
    </w:p>
    <w:p>
      <w:pPr>
        <w:spacing w:line="380" w:lineRule="exact"/>
        <w:ind w:firstLine="482" w:firstLineChars="200"/>
        <w:rPr>
          <w:rFonts w:ascii="宋体" w:hAnsi="宋体"/>
          <w:b/>
          <w:color w:val="000000"/>
          <w:sz w:val="24"/>
        </w:rPr>
      </w:pPr>
      <w:r>
        <w:rPr>
          <w:rFonts w:hint="eastAsia" w:ascii="宋体" w:hAnsi="宋体"/>
          <w:b/>
          <w:color w:val="000000"/>
          <w:sz w:val="24"/>
        </w:rPr>
        <w:t>一、招标项目名称及编号</w:t>
      </w:r>
    </w:p>
    <w:p>
      <w:pPr>
        <w:spacing w:line="380" w:lineRule="exact"/>
        <w:ind w:firstLine="480" w:firstLineChars="200"/>
        <w:rPr>
          <w:rFonts w:hint="eastAsia" w:ascii="宋体" w:hAnsi="宋体" w:eastAsia="宋体"/>
          <w:color w:val="000000"/>
          <w:sz w:val="24"/>
          <w:lang w:eastAsia="zh-CN"/>
        </w:rPr>
      </w:pPr>
      <w:r>
        <w:rPr>
          <w:rFonts w:hint="eastAsia" w:ascii="宋体" w:hAnsi="宋体"/>
          <w:color w:val="000000"/>
          <w:sz w:val="24"/>
        </w:rPr>
        <w:t>项目名称：</w:t>
      </w:r>
      <w:r>
        <w:rPr>
          <w:rFonts w:hint="eastAsia" w:ascii="宋体" w:hAnsi="宋体"/>
          <w:color w:val="000000"/>
          <w:sz w:val="24"/>
          <w:lang w:eastAsia="zh-CN"/>
        </w:rPr>
        <w:t>医疗设备维护保障第三方合作招标</w:t>
      </w:r>
    </w:p>
    <w:p>
      <w:pPr>
        <w:spacing w:line="380" w:lineRule="exact"/>
        <w:ind w:firstLine="480" w:firstLineChars="200"/>
        <w:rPr>
          <w:rFonts w:hint="eastAsia" w:ascii="宋体" w:hAnsi="宋体"/>
          <w:color w:val="000000"/>
          <w:sz w:val="24"/>
          <w:lang w:eastAsia="zh-CN"/>
        </w:rPr>
      </w:pPr>
      <w:r>
        <w:rPr>
          <w:rFonts w:hint="eastAsia" w:ascii="宋体" w:hAnsi="宋体"/>
          <w:color w:val="000000"/>
          <w:sz w:val="24"/>
        </w:rPr>
        <w:t>标书编号：</w:t>
      </w:r>
      <w:r>
        <w:rPr>
          <w:rFonts w:hint="eastAsia" w:ascii="宋体" w:hAnsi="宋体"/>
          <w:color w:val="000000"/>
          <w:sz w:val="24"/>
          <w:lang w:eastAsia="zh-CN"/>
        </w:rPr>
        <w:t>HTYG-</w:t>
      </w:r>
      <w:r>
        <w:rPr>
          <w:rFonts w:hint="eastAsia" w:ascii="宋体" w:hAnsi="宋体"/>
          <w:color w:val="000000"/>
          <w:sz w:val="24"/>
          <w:lang w:val="en-US" w:eastAsia="zh-CN"/>
        </w:rPr>
        <w:t>YLSB</w:t>
      </w:r>
      <w:r>
        <w:rPr>
          <w:rFonts w:hint="eastAsia" w:ascii="宋体" w:hAnsi="宋体"/>
          <w:color w:val="000000"/>
          <w:sz w:val="24"/>
          <w:lang w:eastAsia="zh-CN"/>
        </w:rPr>
        <w:t>20</w:t>
      </w:r>
      <w:r>
        <w:rPr>
          <w:rFonts w:hint="eastAsia" w:ascii="宋体" w:hAnsi="宋体"/>
          <w:color w:val="000000"/>
          <w:sz w:val="24"/>
          <w:lang w:val="en-US" w:eastAsia="zh-CN"/>
        </w:rPr>
        <w:t>200501</w:t>
      </w:r>
    </w:p>
    <w:p>
      <w:pPr>
        <w:spacing w:line="380" w:lineRule="exact"/>
        <w:ind w:firstLine="482" w:firstLineChars="200"/>
        <w:rPr>
          <w:rFonts w:ascii="宋体" w:hAnsi="宋体"/>
          <w:b/>
          <w:color w:val="000000"/>
          <w:sz w:val="24"/>
        </w:rPr>
      </w:pPr>
      <w:r>
        <w:rPr>
          <w:rFonts w:hint="eastAsia" w:ascii="宋体" w:hAnsi="宋体"/>
          <w:b/>
          <w:color w:val="000000"/>
          <w:sz w:val="24"/>
        </w:rPr>
        <w:t>二、招标项目简要说明</w:t>
      </w:r>
    </w:p>
    <w:p>
      <w:pPr>
        <w:spacing w:line="380" w:lineRule="exact"/>
        <w:ind w:firstLine="480" w:firstLineChars="200"/>
        <w:rPr>
          <w:rFonts w:hint="eastAsia" w:ascii="宋体" w:hAnsi="宋体"/>
          <w:color w:val="000000"/>
          <w:sz w:val="24"/>
          <w:lang w:eastAsia="zh-CN"/>
        </w:rPr>
      </w:pPr>
      <w:r>
        <w:rPr>
          <w:rFonts w:hint="eastAsia" w:ascii="宋体" w:hAnsi="宋体"/>
          <w:color w:val="000000"/>
          <w:sz w:val="24"/>
        </w:rPr>
        <w:t>对</w:t>
      </w:r>
      <w:r>
        <w:rPr>
          <w:rFonts w:hint="eastAsia" w:ascii="宋体" w:hAnsi="宋体"/>
          <w:color w:val="000000"/>
          <w:sz w:val="24"/>
          <w:lang w:eastAsia="zh-CN"/>
        </w:rPr>
        <w:t>两家医疗机构</w:t>
      </w:r>
      <w:r>
        <w:rPr>
          <w:rFonts w:hint="eastAsia" w:ascii="宋体" w:hAnsi="宋体"/>
          <w:color w:val="000000"/>
          <w:sz w:val="24"/>
        </w:rPr>
        <w:t>医疗设备按照等级医院标准</w:t>
      </w:r>
      <w:r>
        <w:rPr>
          <w:rFonts w:hint="eastAsia" w:ascii="宋体" w:hAnsi="宋体"/>
          <w:color w:val="000000"/>
          <w:sz w:val="24"/>
          <w:lang w:eastAsia="zh-CN"/>
        </w:rPr>
        <w:t>、</w:t>
      </w:r>
      <w:r>
        <w:rPr>
          <w:rFonts w:hint="eastAsia" w:ascii="宋体" w:hAnsi="宋体"/>
          <w:color w:val="000000"/>
          <w:sz w:val="24"/>
        </w:rPr>
        <w:t>医学装备管理办法</w:t>
      </w:r>
      <w:r>
        <w:rPr>
          <w:rFonts w:hint="eastAsia" w:ascii="宋体" w:hAnsi="宋体"/>
          <w:color w:val="000000"/>
          <w:sz w:val="24"/>
          <w:lang w:eastAsia="zh-CN"/>
        </w:rPr>
        <w:t>等规范</w:t>
      </w:r>
      <w:r>
        <w:rPr>
          <w:rFonts w:hint="eastAsia" w:ascii="宋体" w:hAnsi="宋体"/>
          <w:color w:val="000000"/>
          <w:sz w:val="24"/>
        </w:rPr>
        <w:t>要求进行标准化管理及保修服务</w:t>
      </w:r>
      <w:r>
        <w:rPr>
          <w:rFonts w:hint="eastAsia" w:ascii="宋体" w:hAnsi="宋体"/>
          <w:color w:val="000000"/>
          <w:sz w:val="24"/>
          <w:lang w:eastAsia="zh-CN"/>
        </w:rPr>
        <w:t>，包括</w:t>
      </w:r>
      <w:r>
        <w:rPr>
          <w:rFonts w:hint="eastAsia" w:ascii="宋体" w:hAnsi="宋体"/>
          <w:color w:val="000000"/>
          <w:sz w:val="24"/>
        </w:rPr>
        <w:t>盘点、巡检、保养、预防性维护、维修、备件更换、培训、处置、质控、效益分析等服务</w:t>
      </w:r>
      <w:r>
        <w:rPr>
          <w:rFonts w:hint="eastAsia" w:ascii="宋体" w:hAnsi="宋体"/>
          <w:color w:val="000000"/>
          <w:sz w:val="24"/>
          <w:lang w:eastAsia="zh-CN"/>
        </w:rPr>
        <w:t>，</w:t>
      </w:r>
      <w:r>
        <w:rPr>
          <w:rFonts w:hint="eastAsia" w:ascii="宋体" w:hAnsi="宋体"/>
          <w:color w:val="000000"/>
          <w:sz w:val="24"/>
        </w:rPr>
        <w:t>并提供完整设备维修记录和服务报告。已经买保的设备（维保到期后可以增加）和非医疗设备</w:t>
      </w:r>
      <w:r>
        <w:rPr>
          <w:rFonts w:hint="eastAsia" w:ascii="宋体" w:hAnsi="宋体"/>
          <w:color w:val="000000"/>
          <w:sz w:val="24"/>
          <w:lang w:eastAsia="zh-CN"/>
        </w:rPr>
        <w:t>，如</w:t>
      </w:r>
      <w:r>
        <w:rPr>
          <w:rFonts w:hint="eastAsia" w:ascii="宋体" w:hAnsi="宋体"/>
          <w:color w:val="000000"/>
          <w:sz w:val="24"/>
        </w:rPr>
        <w:t>手术室层流</w:t>
      </w:r>
      <w:r>
        <w:rPr>
          <w:rFonts w:hint="eastAsia" w:ascii="宋体" w:hAnsi="宋体"/>
          <w:color w:val="000000"/>
          <w:sz w:val="24"/>
          <w:lang w:eastAsia="zh-CN"/>
        </w:rPr>
        <w:t>、</w:t>
      </w:r>
      <w:r>
        <w:rPr>
          <w:rFonts w:hint="eastAsia" w:ascii="宋体" w:hAnsi="宋体"/>
          <w:color w:val="000000"/>
          <w:sz w:val="24"/>
        </w:rPr>
        <w:t>总务科、信息科等设备除外，</w:t>
      </w:r>
      <w:r>
        <w:rPr>
          <w:rFonts w:hint="eastAsia" w:ascii="宋体" w:hAnsi="宋体"/>
          <w:color w:val="000000"/>
          <w:sz w:val="24"/>
          <w:lang w:eastAsia="zh-CN"/>
        </w:rPr>
        <w:t>但需纳入系统管理。</w:t>
      </w:r>
    </w:p>
    <w:p>
      <w:pPr>
        <w:spacing w:line="380" w:lineRule="exact"/>
        <w:ind w:firstLine="480" w:firstLineChars="200"/>
        <w:rPr>
          <w:rFonts w:hint="eastAsia" w:ascii="宋体" w:hAnsi="宋体"/>
          <w:color w:val="000000"/>
          <w:sz w:val="24"/>
          <w:lang w:eastAsia="zh-CN"/>
        </w:rPr>
      </w:pPr>
      <w:r>
        <w:rPr>
          <w:rFonts w:hint="eastAsia" w:ascii="宋体" w:hAnsi="宋体"/>
          <w:color w:val="000000"/>
          <w:sz w:val="24"/>
          <w:lang w:eastAsia="zh-CN"/>
        </w:rPr>
        <w:t>投标人提供信息化管理系统软件，参数见“服务内容及要求”。</w:t>
      </w:r>
    </w:p>
    <w:p>
      <w:pPr>
        <w:spacing w:line="380" w:lineRule="exact"/>
        <w:ind w:firstLine="482" w:firstLineChars="200"/>
        <w:rPr>
          <w:rFonts w:hint="eastAsia" w:ascii="宋体" w:hAnsi="宋体"/>
          <w:color w:val="000000"/>
          <w:sz w:val="24"/>
        </w:rPr>
      </w:pPr>
      <w:r>
        <w:rPr>
          <w:rFonts w:hint="eastAsia" w:ascii="宋体" w:hAnsi="宋体"/>
          <w:b/>
          <w:color w:val="000000"/>
          <w:sz w:val="24"/>
        </w:rPr>
        <w:t>三、招标范围：</w:t>
      </w:r>
      <w:r>
        <w:rPr>
          <w:rFonts w:hint="eastAsia" w:ascii="宋体" w:hAnsi="宋体"/>
          <w:color w:val="000000"/>
          <w:sz w:val="24"/>
          <w:lang w:eastAsia="zh-CN"/>
        </w:rPr>
        <w:t>包</w:t>
      </w:r>
      <w:r>
        <w:rPr>
          <w:rFonts w:hint="eastAsia" w:ascii="宋体" w:hAnsi="宋体"/>
          <w:color w:val="000000"/>
          <w:sz w:val="24"/>
          <w:lang w:eastAsia="zh-CN"/>
        </w:rPr>
        <w:t>括设备仪器清单和</w:t>
      </w:r>
      <w:r>
        <w:rPr>
          <w:rFonts w:hint="eastAsia" w:ascii="宋体" w:hAnsi="宋体"/>
          <w:color w:val="000000"/>
          <w:sz w:val="24"/>
          <w:lang w:eastAsia="zh-CN"/>
        </w:rPr>
        <w:t>服务内容及要求，各意向投标人报名后领取。</w:t>
      </w:r>
    </w:p>
    <w:p>
      <w:pPr>
        <w:spacing w:line="380" w:lineRule="exact"/>
        <w:ind w:firstLine="482" w:firstLineChars="200"/>
        <w:rPr>
          <w:rFonts w:ascii="宋体" w:hAnsi="宋体"/>
          <w:color w:val="000000"/>
          <w:sz w:val="24"/>
        </w:rPr>
      </w:pPr>
      <w:r>
        <w:rPr>
          <w:rFonts w:hint="eastAsia" w:ascii="宋体" w:hAnsi="宋体"/>
          <w:b/>
          <w:color w:val="000000"/>
          <w:sz w:val="24"/>
        </w:rPr>
        <w:t>四、资金来源：</w:t>
      </w:r>
      <w:r>
        <w:rPr>
          <w:rFonts w:hint="eastAsia" w:ascii="宋体" w:hAnsi="宋体"/>
          <w:color w:val="000000"/>
          <w:sz w:val="24"/>
        </w:rPr>
        <w:t>自有资金。</w:t>
      </w:r>
    </w:p>
    <w:p>
      <w:pPr>
        <w:spacing w:line="380" w:lineRule="exact"/>
        <w:ind w:firstLine="482" w:firstLineChars="200"/>
        <w:rPr>
          <w:rFonts w:ascii="宋体" w:hAnsi="宋体"/>
          <w:b/>
          <w:color w:val="000000"/>
          <w:sz w:val="24"/>
        </w:rPr>
      </w:pPr>
      <w:r>
        <w:rPr>
          <w:rFonts w:hint="eastAsia" w:ascii="宋体" w:hAnsi="宋体"/>
          <w:b/>
          <w:color w:val="000000"/>
          <w:sz w:val="24"/>
        </w:rPr>
        <w:t>五、</w:t>
      </w:r>
      <w:r>
        <w:rPr>
          <w:rFonts w:hint="eastAsia" w:ascii="宋体" w:hAnsi="宋体"/>
          <w:b/>
          <w:color w:val="000000"/>
          <w:sz w:val="24"/>
          <w:lang w:val="en-US" w:eastAsia="zh-CN"/>
        </w:rPr>
        <w:t>投标人</w:t>
      </w:r>
      <w:r>
        <w:rPr>
          <w:rFonts w:hint="eastAsia" w:ascii="宋体" w:hAnsi="宋体"/>
          <w:b/>
          <w:color w:val="000000"/>
          <w:sz w:val="24"/>
        </w:rPr>
        <w:t>资格要求</w:t>
      </w:r>
    </w:p>
    <w:p>
      <w:pPr>
        <w:spacing w:line="380" w:lineRule="exact"/>
        <w:ind w:firstLine="480" w:firstLineChars="200"/>
        <w:rPr>
          <w:rFonts w:hint="eastAsia" w:ascii="宋体" w:hAnsi="宋体"/>
          <w:color w:val="000000"/>
          <w:sz w:val="24"/>
          <w:lang w:val="en-US" w:eastAsia="zh-CN"/>
        </w:rPr>
      </w:pPr>
      <w:r>
        <w:rPr>
          <w:rFonts w:hint="eastAsia" w:ascii="宋体" w:hAnsi="宋体"/>
          <w:color w:val="000000"/>
          <w:sz w:val="24"/>
          <w:lang w:val="en-US" w:eastAsia="zh-CN"/>
        </w:rPr>
        <w:t>1、具有独立承担民事责任能力，且</w:t>
      </w:r>
      <w:r>
        <w:rPr>
          <w:rFonts w:hint="eastAsia"/>
          <w:sz w:val="24"/>
          <w:szCs w:val="24"/>
        </w:rPr>
        <w:t>投标人须具有维保设备相应类别的中华人民共和国医疗器械经营许可证或中华人民共和国医疗器械经营备案凭证</w:t>
      </w:r>
      <w:r>
        <w:rPr>
          <w:rFonts w:hint="eastAsia" w:ascii="宋体" w:hAnsi="宋体"/>
          <w:color w:val="000000"/>
          <w:sz w:val="24"/>
          <w:lang w:val="en-US" w:eastAsia="zh-CN"/>
        </w:rPr>
        <w:t>。</w:t>
      </w:r>
    </w:p>
    <w:p>
      <w:pPr>
        <w:spacing w:line="380" w:lineRule="exact"/>
        <w:ind w:firstLine="480" w:firstLineChars="200"/>
        <w:rPr>
          <w:rFonts w:hint="eastAsia" w:ascii="宋体" w:hAnsi="宋体"/>
          <w:color w:val="000000"/>
          <w:sz w:val="24"/>
          <w:lang w:val="en-US" w:eastAsia="zh-CN"/>
        </w:rPr>
      </w:pPr>
      <w:r>
        <w:rPr>
          <w:rFonts w:hint="eastAsia" w:ascii="宋体" w:hAnsi="宋体"/>
          <w:color w:val="000000"/>
          <w:sz w:val="24"/>
          <w:lang w:val="en-US" w:eastAsia="zh-CN"/>
        </w:rPr>
        <w:t>2、具有良好的商业信誉和健全的财务会计制度。</w:t>
      </w:r>
    </w:p>
    <w:p>
      <w:pPr>
        <w:spacing w:line="380" w:lineRule="exact"/>
        <w:ind w:firstLine="480" w:firstLineChars="200"/>
        <w:rPr>
          <w:rFonts w:hint="eastAsia" w:ascii="宋体" w:hAnsi="宋体"/>
          <w:color w:val="000000"/>
          <w:sz w:val="24"/>
          <w:lang w:val="en-US" w:eastAsia="zh-CN"/>
        </w:rPr>
      </w:pPr>
      <w:r>
        <w:rPr>
          <w:rFonts w:hint="eastAsia" w:ascii="宋体" w:hAnsi="宋体"/>
          <w:color w:val="000000"/>
          <w:sz w:val="24"/>
          <w:lang w:val="en-US" w:eastAsia="zh-CN"/>
        </w:rPr>
        <w:t>3、具有履行合同所必需的设备和专业技术能力。</w:t>
      </w:r>
    </w:p>
    <w:p>
      <w:pPr>
        <w:spacing w:line="380" w:lineRule="exact"/>
        <w:ind w:firstLine="480" w:firstLineChars="200"/>
        <w:rPr>
          <w:rFonts w:hint="eastAsia" w:ascii="宋体" w:hAnsi="宋体"/>
          <w:color w:val="000000"/>
          <w:sz w:val="24"/>
          <w:lang w:val="en-US" w:eastAsia="zh-CN"/>
        </w:rPr>
      </w:pPr>
      <w:r>
        <w:rPr>
          <w:rFonts w:hint="eastAsia" w:ascii="宋体" w:hAnsi="宋体"/>
          <w:color w:val="000000"/>
          <w:sz w:val="24"/>
          <w:lang w:val="en-US" w:eastAsia="zh-CN"/>
        </w:rPr>
        <w:t>4、有依法缴纳税收和社会保障资金的良好记录。</w:t>
      </w:r>
    </w:p>
    <w:p>
      <w:pPr>
        <w:spacing w:line="380" w:lineRule="exact"/>
        <w:ind w:firstLine="480" w:firstLineChars="200"/>
        <w:rPr>
          <w:rFonts w:hint="eastAsia" w:ascii="宋体" w:hAnsi="宋体"/>
          <w:color w:val="000000"/>
          <w:sz w:val="24"/>
          <w:lang w:val="en-US" w:eastAsia="zh-CN"/>
        </w:rPr>
      </w:pPr>
      <w:r>
        <w:rPr>
          <w:rFonts w:hint="eastAsia" w:ascii="宋体" w:hAnsi="宋体"/>
          <w:color w:val="000000"/>
          <w:sz w:val="24"/>
          <w:lang w:val="en-US" w:eastAsia="zh-CN"/>
        </w:rPr>
        <w:t>5、参加政府采购活动前三年内，在经营中没有重大违法记录。</w:t>
      </w:r>
    </w:p>
    <w:p>
      <w:pPr>
        <w:spacing w:line="380" w:lineRule="exact"/>
        <w:ind w:firstLine="480" w:firstLineChars="200"/>
        <w:rPr>
          <w:rFonts w:hint="eastAsia" w:ascii="宋体" w:hAnsi="宋体"/>
          <w:color w:val="000000"/>
          <w:sz w:val="24"/>
          <w:lang w:val="en-US" w:eastAsia="zh-CN"/>
        </w:rPr>
      </w:pPr>
      <w:r>
        <w:rPr>
          <w:rFonts w:hint="eastAsia" w:ascii="宋体" w:hAnsi="宋体"/>
          <w:color w:val="000000"/>
          <w:sz w:val="24"/>
          <w:lang w:val="en-US" w:eastAsia="zh-CN"/>
        </w:rPr>
        <w:t>6、投标人的特定条件：具有从事对应行业准入资格、相关资质证件，若是代理商参加投标的需投标有效的授权代理书。</w:t>
      </w:r>
    </w:p>
    <w:p>
      <w:pPr>
        <w:spacing w:line="380" w:lineRule="exact"/>
        <w:ind w:firstLine="480" w:firstLineChars="200"/>
        <w:rPr>
          <w:rFonts w:hint="eastAsia" w:ascii="宋体" w:hAnsi="宋体"/>
          <w:color w:val="000000"/>
          <w:sz w:val="24"/>
          <w:lang w:val="en-US" w:eastAsia="zh-CN"/>
        </w:rPr>
      </w:pPr>
      <w:r>
        <w:rPr>
          <w:rFonts w:hint="eastAsia" w:ascii="宋体" w:hAnsi="宋体"/>
          <w:color w:val="000000"/>
          <w:sz w:val="24"/>
          <w:lang w:val="en-US" w:eastAsia="zh-CN"/>
        </w:rPr>
        <w:t>7、本项目不允许联合体投标，不允许分包、转包。</w:t>
      </w:r>
    </w:p>
    <w:p>
      <w:pPr>
        <w:spacing w:line="380" w:lineRule="exact"/>
        <w:ind w:firstLine="480" w:firstLineChars="200"/>
        <w:rPr>
          <w:rFonts w:hint="eastAsia" w:ascii="宋体" w:hAnsi="宋体"/>
          <w:color w:val="000000"/>
          <w:sz w:val="24"/>
          <w:lang w:val="en-US" w:eastAsia="zh-CN"/>
        </w:rPr>
      </w:pPr>
      <w:r>
        <w:rPr>
          <w:rFonts w:hint="eastAsia" w:ascii="宋体" w:hAnsi="宋体"/>
          <w:color w:val="000000"/>
          <w:sz w:val="24"/>
          <w:lang w:val="en-US" w:eastAsia="zh-CN"/>
        </w:rPr>
        <w:t>8、投标人拟派常驻人员至少包括项目负责人1名和其他维修人员若干名。所有人员均须具有医用电子或与之相关的专业大专及以上学历，且为投标单位员工。项目负责人至少具有中级及以上职称和两年以上医用设备维修管理经验；其他维修人员中，至少有1人具有中级及以上职称，且至少具有两年以上医用设备维修管理经验。(需提供人员名单及身份证、毕业证，相关人员管理经验须提供合同或业主方盖章证明材料)</w:t>
      </w:r>
    </w:p>
    <w:p>
      <w:pPr>
        <w:spacing w:line="380" w:lineRule="exact"/>
        <w:ind w:firstLine="482" w:firstLineChars="200"/>
        <w:rPr>
          <w:rFonts w:ascii="宋体" w:hAnsi="宋体"/>
          <w:color w:val="000000"/>
          <w:sz w:val="24"/>
        </w:rPr>
      </w:pPr>
      <w:r>
        <w:rPr>
          <w:rFonts w:hint="eastAsia" w:ascii="宋体" w:hAnsi="宋体"/>
          <w:b/>
          <w:color w:val="000000"/>
          <w:sz w:val="24"/>
        </w:rPr>
        <w:t>六、公告发布时间：</w:t>
      </w:r>
      <w:r>
        <w:rPr>
          <w:rFonts w:hint="eastAsia" w:ascii="宋体" w:hAnsi="宋体"/>
          <w:color w:val="000000"/>
          <w:sz w:val="24"/>
        </w:rPr>
        <w:t>20</w:t>
      </w:r>
      <w:r>
        <w:rPr>
          <w:rFonts w:hint="eastAsia" w:ascii="宋体" w:hAnsi="宋体"/>
          <w:color w:val="000000"/>
          <w:sz w:val="24"/>
          <w:lang w:val="en-US" w:eastAsia="zh-CN"/>
        </w:rPr>
        <w:t>20</w:t>
      </w:r>
      <w:r>
        <w:rPr>
          <w:rFonts w:hint="eastAsia" w:ascii="宋体" w:hAnsi="宋体"/>
          <w:color w:val="000000"/>
          <w:sz w:val="24"/>
        </w:rPr>
        <w:t>年</w:t>
      </w:r>
      <w:r>
        <w:rPr>
          <w:rFonts w:hint="eastAsia" w:ascii="宋体" w:hAnsi="宋体"/>
          <w:color w:val="000000"/>
          <w:sz w:val="24"/>
          <w:lang w:val="en-US" w:eastAsia="zh-CN"/>
        </w:rPr>
        <w:t>5</w:t>
      </w:r>
      <w:r>
        <w:rPr>
          <w:rFonts w:hint="eastAsia" w:ascii="宋体" w:hAnsi="宋体"/>
          <w:color w:val="000000"/>
          <w:sz w:val="24"/>
        </w:rPr>
        <w:t>月</w:t>
      </w:r>
      <w:r>
        <w:rPr>
          <w:rFonts w:hint="eastAsia" w:ascii="宋体" w:hAnsi="宋体"/>
          <w:color w:val="000000"/>
          <w:sz w:val="24"/>
          <w:lang w:val="en-US" w:eastAsia="zh-CN"/>
        </w:rPr>
        <w:t>29</w:t>
      </w:r>
      <w:r>
        <w:rPr>
          <w:rFonts w:hint="eastAsia" w:ascii="宋体" w:hAnsi="宋体"/>
          <w:color w:val="000000"/>
          <w:sz w:val="24"/>
        </w:rPr>
        <w:t>日；</w:t>
      </w:r>
    </w:p>
    <w:p>
      <w:pPr>
        <w:spacing w:line="380" w:lineRule="exact"/>
        <w:ind w:firstLine="482" w:firstLineChars="200"/>
        <w:rPr>
          <w:rFonts w:ascii="宋体" w:hAnsi="宋体"/>
          <w:color w:val="000000"/>
          <w:sz w:val="24"/>
        </w:rPr>
      </w:pPr>
      <w:r>
        <w:rPr>
          <w:rFonts w:hint="eastAsia" w:ascii="宋体" w:hAnsi="宋体"/>
          <w:b/>
          <w:color w:val="000000"/>
          <w:sz w:val="24"/>
        </w:rPr>
        <w:t>七、公告发布媒介：</w:t>
      </w:r>
      <w:r>
        <w:rPr>
          <w:rFonts w:hint="eastAsia" w:ascii="宋体" w:hAnsi="宋体"/>
          <w:color w:val="000000"/>
          <w:sz w:val="24"/>
        </w:rPr>
        <w:t>六安世立医院网站</w:t>
      </w:r>
      <w:r>
        <w:fldChar w:fldCharType="begin"/>
      </w:r>
      <w:r>
        <w:instrText xml:space="preserve"> HYPERLINK "http://www.laslyy.com" </w:instrText>
      </w:r>
      <w:r>
        <w:fldChar w:fldCharType="separate"/>
      </w:r>
      <w:r>
        <w:rPr>
          <w:rFonts w:hint="eastAsia"/>
          <w:color w:val="000000"/>
        </w:rPr>
        <w:t>www.laslyy.com</w:t>
      </w:r>
      <w:r>
        <w:rPr>
          <w:rFonts w:hint="eastAsia"/>
          <w:color w:val="000000"/>
        </w:rPr>
        <w:fldChar w:fldCharType="end"/>
      </w:r>
      <w:r>
        <w:rPr>
          <w:rFonts w:hint="eastAsia"/>
          <w:color w:val="000000"/>
          <w:lang w:eastAsia="zh-CN"/>
        </w:rPr>
        <w:t>、公众号</w:t>
      </w:r>
      <w:r>
        <w:rPr>
          <w:rFonts w:hint="eastAsia" w:ascii="宋体" w:hAnsi="宋体"/>
          <w:color w:val="000000"/>
          <w:sz w:val="24"/>
        </w:rPr>
        <w:t>免费下载或到安徽省六安市磨子潭路六安世立医院</w:t>
      </w:r>
      <w:r>
        <w:rPr>
          <w:rFonts w:hint="eastAsia" w:ascii="宋体" w:hAnsi="宋体"/>
          <w:color w:val="000000"/>
          <w:sz w:val="24"/>
          <w:lang w:eastAsia="zh-CN"/>
        </w:rPr>
        <w:t>专家楼一楼设备科现场</w:t>
      </w:r>
      <w:r>
        <w:rPr>
          <w:rFonts w:hint="eastAsia" w:ascii="宋体" w:hAnsi="宋体"/>
          <w:color w:val="000000"/>
          <w:sz w:val="24"/>
        </w:rPr>
        <w:t>获取。</w:t>
      </w:r>
    </w:p>
    <w:p>
      <w:pPr>
        <w:spacing w:line="380" w:lineRule="exact"/>
        <w:ind w:firstLine="482" w:firstLineChars="200"/>
        <w:rPr>
          <w:rFonts w:ascii="宋体" w:hAnsi="宋体"/>
          <w:color w:val="000000"/>
          <w:sz w:val="24"/>
        </w:rPr>
      </w:pPr>
      <w:r>
        <w:rPr>
          <w:rFonts w:hint="eastAsia" w:ascii="宋体" w:hAnsi="宋体"/>
          <w:b/>
          <w:color w:val="000000"/>
          <w:sz w:val="24"/>
        </w:rPr>
        <w:t>八、资格审查方式：</w:t>
      </w:r>
      <w:r>
        <w:rPr>
          <w:rFonts w:hint="eastAsia" w:ascii="宋体" w:hAnsi="宋体"/>
          <w:color w:val="000000"/>
          <w:sz w:val="24"/>
        </w:rPr>
        <w:t>投标</w:t>
      </w:r>
      <w:r>
        <w:rPr>
          <w:rFonts w:hint="eastAsia" w:ascii="宋体" w:hAnsi="宋体"/>
          <w:color w:val="000000"/>
          <w:sz w:val="24"/>
          <w:lang w:eastAsia="zh-CN"/>
        </w:rPr>
        <w:t>人</w:t>
      </w:r>
      <w:r>
        <w:rPr>
          <w:rFonts w:hint="eastAsia" w:ascii="宋体" w:hAnsi="宋体"/>
          <w:color w:val="000000"/>
          <w:sz w:val="24"/>
        </w:rPr>
        <w:t>于20</w:t>
      </w:r>
      <w:r>
        <w:rPr>
          <w:rFonts w:hint="eastAsia" w:ascii="宋体" w:hAnsi="宋体"/>
          <w:color w:val="000000"/>
          <w:sz w:val="24"/>
          <w:lang w:val="en-US" w:eastAsia="zh-CN"/>
        </w:rPr>
        <w:t>20</w:t>
      </w:r>
      <w:r>
        <w:rPr>
          <w:rFonts w:hint="eastAsia" w:ascii="宋体" w:hAnsi="宋体"/>
          <w:color w:val="000000"/>
          <w:sz w:val="24"/>
        </w:rPr>
        <w:t>年</w:t>
      </w:r>
      <w:r>
        <w:rPr>
          <w:rFonts w:hint="eastAsia" w:ascii="宋体" w:hAnsi="宋体"/>
          <w:color w:val="000000"/>
          <w:sz w:val="24"/>
          <w:lang w:val="en-US" w:eastAsia="zh-CN"/>
        </w:rPr>
        <w:t>6</w:t>
      </w:r>
      <w:r>
        <w:rPr>
          <w:rFonts w:hint="eastAsia" w:ascii="宋体" w:hAnsi="宋体"/>
          <w:color w:val="000000"/>
          <w:sz w:val="24"/>
        </w:rPr>
        <w:t>月</w:t>
      </w:r>
      <w:r>
        <w:rPr>
          <w:rFonts w:hint="eastAsia" w:ascii="宋体" w:hAnsi="宋体"/>
          <w:color w:val="000000"/>
          <w:sz w:val="24"/>
          <w:lang w:val="en-US" w:eastAsia="zh-CN"/>
        </w:rPr>
        <w:t>9</w:t>
      </w:r>
      <w:r>
        <w:rPr>
          <w:rFonts w:hint="eastAsia" w:ascii="宋体" w:hAnsi="宋体"/>
          <w:color w:val="000000"/>
          <w:sz w:val="24"/>
        </w:rPr>
        <w:t>日</w:t>
      </w:r>
      <w:r>
        <w:rPr>
          <w:rFonts w:hint="eastAsia" w:ascii="宋体" w:hAnsi="宋体"/>
          <w:color w:val="000000"/>
          <w:sz w:val="24"/>
          <w:lang w:eastAsia="zh-CN"/>
        </w:rPr>
        <w:t>前</w:t>
      </w:r>
      <w:r>
        <w:rPr>
          <w:rFonts w:hint="eastAsia" w:ascii="宋体" w:hAnsi="宋体"/>
          <w:color w:val="000000"/>
          <w:sz w:val="24"/>
        </w:rPr>
        <w:t>向安徽和天医院管理有限公司采购中心递交报名表、公司资质及</w:t>
      </w:r>
      <w:r>
        <w:rPr>
          <w:rFonts w:hint="eastAsia" w:ascii="宋体" w:hAnsi="宋体"/>
          <w:color w:val="000000"/>
          <w:sz w:val="24"/>
          <w:lang w:eastAsia="zh-CN"/>
        </w:rPr>
        <w:t>反腐败承诺等材料</w:t>
      </w:r>
      <w:r>
        <w:rPr>
          <w:rFonts w:hint="eastAsia" w:ascii="宋体" w:hAnsi="宋体"/>
          <w:color w:val="000000"/>
          <w:sz w:val="24"/>
        </w:rPr>
        <w:t>（</w:t>
      </w:r>
      <w:r>
        <w:rPr>
          <w:rFonts w:hint="eastAsia" w:ascii="宋体" w:hAnsi="宋体"/>
          <w:color w:val="000000"/>
          <w:sz w:val="24"/>
          <w:lang w:eastAsia="zh-CN"/>
        </w:rPr>
        <w:t>见</w:t>
      </w:r>
      <w:r>
        <w:rPr>
          <w:rFonts w:hint="eastAsia" w:ascii="宋体" w:hAnsi="宋体"/>
          <w:color w:val="000000"/>
          <w:sz w:val="24"/>
        </w:rPr>
        <w:t>附件）。</w:t>
      </w:r>
    </w:p>
    <w:p>
      <w:pPr>
        <w:spacing w:line="380" w:lineRule="exact"/>
        <w:ind w:firstLine="482" w:firstLineChars="200"/>
        <w:rPr>
          <w:rFonts w:ascii="宋体" w:hAnsi="宋体"/>
          <w:b/>
          <w:color w:val="000000"/>
          <w:sz w:val="24"/>
        </w:rPr>
      </w:pPr>
      <w:r>
        <w:rPr>
          <w:rFonts w:hint="eastAsia" w:ascii="宋体" w:hAnsi="宋体"/>
          <w:b/>
          <w:color w:val="000000"/>
          <w:sz w:val="24"/>
        </w:rPr>
        <w:t>九、投标文件接收信息：</w:t>
      </w:r>
    </w:p>
    <w:p>
      <w:pPr>
        <w:spacing w:line="380" w:lineRule="exact"/>
        <w:ind w:firstLine="480" w:firstLineChars="200"/>
        <w:rPr>
          <w:rFonts w:ascii="宋体" w:hAnsi="宋体"/>
          <w:color w:val="000000"/>
          <w:sz w:val="24"/>
        </w:rPr>
      </w:pPr>
      <w:r>
        <w:rPr>
          <w:rFonts w:hint="eastAsia" w:ascii="宋体" w:hAnsi="宋体"/>
          <w:color w:val="000000"/>
          <w:sz w:val="24"/>
        </w:rPr>
        <w:t>投标文件接收截止时间：20</w:t>
      </w:r>
      <w:r>
        <w:rPr>
          <w:rFonts w:hint="eastAsia" w:ascii="宋体" w:hAnsi="宋体"/>
          <w:color w:val="000000"/>
          <w:sz w:val="24"/>
          <w:lang w:val="en-US" w:eastAsia="zh-CN"/>
        </w:rPr>
        <w:t>20</w:t>
      </w:r>
      <w:r>
        <w:rPr>
          <w:rFonts w:hint="eastAsia" w:ascii="宋体" w:hAnsi="宋体"/>
          <w:color w:val="000000"/>
          <w:sz w:val="24"/>
        </w:rPr>
        <w:t>年</w:t>
      </w:r>
      <w:r>
        <w:rPr>
          <w:rFonts w:hint="eastAsia" w:ascii="宋体" w:hAnsi="宋体"/>
          <w:color w:val="000000"/>
          <w:sz w:val="24"/>
          <w:lang w:val="en-US" w:eastAsia="zh-CN"/>
        </w:rPr>
        <w:t>6</w:t>
      </w:r>
      <w:r>
        <w:rPr>
          <w:rFonts w:hint="eastAsia" w:ascii="宋体" w:hAnsi="宋体"/>
          <w:color w:val="000000"/>
          <w:sz w:val="24"/>
        </w:rPr>
        <w:t>月</w:t>
      </w:r>
      <w:r>
        <w:rPr>
          <w:rFonts w:hint="eastAsia" w:ascii="宋体" w:hAnsi="宋体"/>
          <w:color w:val="000000"/>
          <w:sz w:val="24"/>
          <w:lang w:val="en-US" w:eastAsia="zh-CN"/>
        </w:rPr>
        <w:t>16</w:t>
      </w:r>
      <w:r>
        <w:rPr>
          <w:rFonts w:hint="eastAsia" w:ascii="宋体" w:hAnsi="宋体"/>
          <w:color w:val="000000"/>
          <w:sz w:val="24"/>
        </w:rPr>
        <w:t>日上午9</w:t>
      </w:r>
      <w:r>
        <w:rPr>
          <w:rFonts w:hint="eastAsia" w:ascii="宋体" w:hAnsi="宋体"/>
          <w:color w:val="000000"/>
          <w:sz w:val="24"/>
          <w:lang w:val="en-US" w:eastAsia="zh-CN"/>
        </w:rPr>
        <w:t>:</w:t>
      </w:r>
      <w:r>
        <w:rPr>
          <w:rFonts w:hint="eastAsia" w:ascii="宋体" w:hAnsi="宋体"/>
          <w:color w:val="000000"/>
          <w:sz w:val="24"/>
        </w:rPr>
        <w:t>00整</w:t>
      </w:r>
    </w:p>
    <w:p>
      <w:pPr>
        <w:spacing w:line="380" w:lineRule="exact"/>
        <w:ind w:firstLine="480" w:firstLineChars="200"/>
        <w:rPr>
          <w:rFonts w:hint="eastAsia" w:ascii="宋体" w:hAnsi="宋体" w:eastAsia="宋体"/>
          <w:color w:val="000000"/>
          <w:sz w:val="24"/>
          <w:lang w:eastAsia="zh-CN"/>
        </w:rPr>
      </w:pPr>
      <w:r>
        <w:rPr>
          <w:rFonts w:hint="eastAsia" w:ascii="宋体" w:hAnsi="宋体"/>
          <w:color w:val="000000"/>
          <w:sz w:val="24"/>
        </w:rPr>
        <w:t>投标文件接收地点：安徽省六安市磨子潭路</w:t>
      </w:r>
      <w:r>
        <w:rPr>
          <w:rFonts w:hint="eastAsia" w:ascii="宋体" w:hAnsi="宋体"/>
          <w:sz w:val="24"/>
        </w:rPr>
        <w:t>六安世立</w:t>
      </w:r>
      <w:r>
        <w:rPr>
          <w:rFonts w:hint="eastAsia" w:ascii="宋体" w:hAnsi="宋体"/>
          <w:color w:val="000000"/>
          <w:sz w:val="24"/>
        </w:rPr>
        <w:t>医院</w:t>
      </w:r>
      <w:r>
        <w:rPr>
          <w:rFonts w:hint="eastAsia" w:ascii="宋体" w:hAnsi="宋体"/>
          <w:color w:val="000000"/>
          <w:sz w:val="24"/>
          <w:lang w:eastAsia="zh-CN"/>
        </w:rPr>
        <w:t>专家楼一楼设备科</w:t>
      </w:r>
    </w:p>
    <w:p>
      <w:pPr>
        <w:spacing w:line="380" w:lineRule="exact"/>
        <w:ind w:firstLine="480" w:firstLineChars="200"/>
        <w:rPr>
          <w:rFonts w:hint="eastAsia" w:ascii="宋体" w:hAnsi="宋体" w:eastAsia="宋体"/>
          <w:color w:val="000000"/>
          <w:sz w:val="24"/>
          <w:lang w:eastAsia="zh-CN"/>
        </w:rPr>
      </w:pPr>
      <w:r>
        <w:rPr>
          <w:rFonts w:hint="eastAsia" w:ascii="宋体" w:hAnsi="宋体"/>
          <w:color w:val="000000"/>
          <w:sz w:val="24"/>
        </w:rPr>
        <w:t>投标文件接收人：</w:t>
      </w:r>
      <w:r>
        <w:rPr>
          <w:rFonts w:hint="eastAsia" w:ascii="宋体" w:hAnsi="宋体"/>
          <w:color w:val="000000"/>
          <w:sz w:val="24"/>
          <w:lang w:eastAsia="zh-CN"/>
        </w:rPr>
        <w:t>许冠峰</w:t>
      </w:r>
    </w:p>
    <w:p>
      <w:pPr>
        <w:tabs>
          <w:tab w:val="left" w:pos="900"/>
        </w:tabs>
        <w:spacing w:line="380" w:lineRule="exact"/>
        <w:ind w:firstLine="482" w:firstLineChars="200"/>
        <w:rPr>
          <w:rFonts w:ascii="宋体" w:hAnsi="宋体"/>
          <w:b/>
          <w:bCs/>
          <w:color w:val="000000"/>
          <w:sz w:val="24"/>
        </w:rPr>
      </w:pPr>
      <w:r>
        <w:rPr>
          <w:rFonts w:hint="eastAsia" w:ascii="宋体" w:hAnsi="宋体"/>
          <w:b/>
          <w:bCs/>
          <w:color w:val="000000"/>
          <w:sz w:val="24"/>
        </w:rPr>
        <w:t>十、开标有关信息</w:t>
      </w:r>
    </w:p>
    <w:p>
      <w:pPr>
        <w:spacing w:line="380" w:lineRule="exact"/>
        <w:ind w:firstLine="480" w:firstLineChars="200"/>
        <w:rPr>
          <w:rFonts w:ascii="宋体" w:hAnsi="宋体"/>
          <w:color w:val="000000"/>
          <w:sz w:val="24"/>
        </w:rPr>
      </w:pPr>
      <w:r>
        <w:rPr>
          <w:rFonts w:hint="eastAsia" w:ascii="宋体" w:hAnsi="宋体"/>
          <w:color w:val="000000"/>
          <w:sz w:val="24"/>
        </w:rPr>
        <w:t>开标时间：</w:t>
      </w:r>
      <w:r>
        <w:rPr>
          <w:rFonts w:hint="eastAsia" w:hAnsi="宋体"/>
          <w:color w:val="000000"/>
          <w:sz w:val="24"/>
          <w:szCs w:val="24"/>
        </w:rPr>
        <w:t>20</w:t>
      </w:r>
      <w:r>
        <w:rPr>
          <w:rFonts w:hint="eastAsia" w:hAnsi="宋体"/>
          <w:color w:val="000000"/>
          <w:sz w:val="24"/>
          <w:szCs w:val="24"/>
          <w:lang w:val="en-US" w:eastAsia="zh-CN"/>
        </w:rPr>
        <w:t>20</w:t>
      </w:r>
      <w:r>
        <w:rPr>
          <w:rFonts w:hint="eastAsia" w:ascii="宋体" w:hAnsi="宋体"/>
          <w:color w:val="000000"/>
          <w:sz w:val="24"/>
        </w:rPr>
        <w:t>年</w:t>
      </w:r>
      <w:r>
        <w:rPr>
          <w:rFonts w:hint="eastAsia" w:ascii="宋体" w:hAnsi="宋体"/>
          <w:color w:val="000000"/>
          <w:sz w:val="24"/>
          <w:lang w:val="en-US" w:eastAsia="zh-CN"/>
        </w:rPr>
        <w:t>6</w:t>
      </w:r>
      <w:r>
        <w:rPr>
          <w:rFonts w:hint="eastAsia" w:ascii="宋体" w:hAnsi="宋体"/>
          <w:color w:val="000000"/>
          <w:sz w:val="24"/>
        </w:rPr>
        <w:t>月</w:t>
      </w:r>
      <w:r>
        <w:rPr>
          <w:rFonts w:hint="eastAsia" w:hAnsi="宋体"/>
          <w:color w:val="000000"/>
          <w:sz w:val="24"/>
          <w:szCs w:val="24"/>
        </w:rPr>
        <w:t>2</w:t>
      </w:r>
      <w:r>
        <w:rPr>
          <w:rFonts w:hint="eastAsia" w:hAnsi="宋体"/>
          <w:color w:val="000000"/>
          <w:sz w:val="24"/>
          <w:szCs w:val="24"/>
          <w:lang w:val="en-US" w:eastAsia="zh-CN"/>
        </w:rPr>
        <w:t>0</w:t>
      </w:r>
      <w:r>
        <w:rPr>
          <w:rFonts w:hint="eastAsia" w:ascii="宋体" w:hAnsi="宋体"/>
          <w:color w:val="000000"/>
          <w:sz w:val="24"/>
        </w:rPr>
        <w:t>日上午9</w:t>
      </w:r>
      <w:r>
        <w:rPr>
          <w:rFonts w:hint="eastAsia" w:ascii="宋体" w:hAnsi="宋体"/>
          <w:color w:val="000000"/>
          <w:sz w:val="24"/>
          <w:lang w:val="en-US" w:eastAsia="zh-CN"/>
        </w:rPr>
        <w:t>:</w:t>
      </w:r>
      <w:r>
        <w:rPr>
          <w:rFonts w:hint="eastAsia" w:ascii="宋体" w:hAnsi="宋体"/>
          <w:color w:val="000000"/>
          <w:sz w:val="24"/>
        </w:rPr>
        <w:t>00整</w:t>
      </w:r>
    </w:p>
    <w:p>
      <w:pPr>
        <w:spacing w:line="380" w:lineRule="exact"/>
        <w:ind w:firstLine="480" w:firstLineChars="200"/>
        <w:rPr>
          <w:rFonts w:hAnsi="宋体"/>
          <w:color w:val="000000"/>
          <w:sz w:val="24"/>
          <w:szCs w:val="24"/>
        </w:rPr>
      </w:pPr>
      <w:r>
        <w:rPr>
          <w:rFonts w:hint="eastAsia" w:ascii="宋体" w:hAnsi="宋体"/>
          <w:color w:val="000000"/>
          <w:sz w:val="24"/>
        </w:rPr>
        <w:t>开标</w:t>
      </w:r>
      <w:r>
        <w:rPr>
          <w:rFonts w:hint="eastAsia" w:hAnsi="宋体"/>
          <w:color w:val="000000"/>
          <w:sz w:val="24"/>
          <w:szCs w:val="24"/>
        </w:rPr>
        <w:t>地点：安徽省六安市磨子潭路六安世立医院4楼会议室</w:t>
      </w:r>
    </w:p>
    <w:p>
      <w:pPr>
        <w:tabs>
          <w:tab w:val="left" w:pos="900"/>
        </w:tabs>
        <w:spacing w:line="380" w:lineRule="exact"/>
        <w:ind w:firstLine="482" w:firstLineChars="200"/>
        <w:rPr>
          <w:rFonts w:ascii="宋体" w:hAnsi="宋体"/>
          <w:b/>
          <w:bCs/>
          <w:color w:val="000000"/>
          <w:sz w:val="24"/>
        </w:rPr>
      </w:pPr>
      <w:r>
        <w:rPr>
          <w:rFonts w:hint="eastAsia" w:ascii="宋体" w:hAnsi="宋体"/>
          <w:b/>
          <w:bCs/>
          <w:color w:val="000000"/>
          <w:sz w:val="24"/>
        </w:rPr>
        <w:t>十一、本次招标联系事项</w:t>
      </w:r>
    </w:p>
    <w:p>
      <w:pPr>
        <w:spacing w:line="380" w:lineRule="exact"/>
        <w:ind w:firstLine="480" w:firstLineChars="200"/>
        <w:rPr>
          <w:rFonts w:ascii="宋体" w:hAnsi="宋体"/>
          <w:color w:val="000000"/>
          <w:sz w:val="24"/>
        </w:rPr>
      </w:pPr>
      <w:r>
        <w:rPr>
          <w:rFonts w:hint="eastAsia" w:ascii="宋体" w:hAnsi="宋体"/>
          <w:color w:val="000000"/>
          <w:sz w:val="24"/>
        </w:rPr>
        <w:t>地  址：</w:t>
      </w:r>
      <w:r>
        <w:rPr>
          <w:rFonts w:hint="eastAsia" w:hAnsi="宋体"/>
          <w:color w:val="000000"/>
          <w:sz w:val="24"/>
          <w:szCs w:val="24"/>
        </w:rPr>
        <w:t>安徽省六安市磨子潭路</w:t>
      </w:r>
      <w:r>
        <w:rPr>
          <w:rFonts w:hint="eastAsia" w:hAnsi="宋体"/>
          <w:sz w:val="24"/>
          <w:szCs w:val="24"/>
        </w:rPr>
        <w:t>六安世立</w:t>
      </w:r>
      <w:r>
        <w:rPr>
          <w:rFonts w:hint="eastAsia" w:hAnsi="宋体"/>
          <w:color w:val="000000"/>
          <w:sz w:val="24"/>
          <w:szCs w:val="24"/>
        </w:rPr>
        <w:t>医院</w:t>
      </w:r>
      <w:r>
        <w:rPr>
          <w:rFonts w:hint="eastAsia" w:ascii="宋体" w:hAnsi="宋体"/>
          <w:color w:val="000000"/>
          <w:sz w:val="24"/>
          <w:lang w:eastAsia="zh-CN"/>
        </w:rPr>
        <w:t>专家楼一楼设备科</w:t>
      </w:r>
      <w:r>
        <w:rPr>
          <w:rFonts w:hint="eastAsia" w:ascii="宋体" w:hAnsi="宋体"/>
          <w:color w:val="000000"/>
          <w:sz w:val="24"/>
        </w:rPr>
        <w:t xml:space="preserve"> </w:t>
      </w:r>
    </w:p>
    <w:p>
      <w:pPr>
        <w:spacing w:line="380" w:lineRule="exact"/>
        <w:ind w:firstLine="472" w:firstLineChars="197"/>
        <w:rPr>
          <w:rFonts w:hint="default" w:hAnsi="宋体" w:eastAsia="宋体"/>
          <w:color w:val="000000"/>
          <w:sz w:val="24"/>
          <w:szCs w:val="24"/>
          <w:lang w:val="en-US" w:eastAsia="zh-CN"/>
        </w:rPr>
      </w:pPr>
      <w:r>
        <w:rPr>
          <w:rFonts w:hint="eastAsia" w:ascii="宋体" w:hAnsi="宋体"/>
          <w:color w:val="000000"/>
          <w:sz w:val="24"/>
        </w:rPr>
        <w:t>联系人：</w:t>
      </w:r>
      <w:r>
        <w:rPr>
          <w:rFonts w:hint="eastAsia" w:ascii="宋体" w:hAnsi="宋体"/>
          <w:color w:val="000000"/>
          <w:sz w:val="24"/>
          <w:lang w:eastAsia="zh-CN"/>
        </w:rPr>
        <w:t>许冠峰</w:t>
      </w:r>
      <w:r>
        <w:rPr>
          <w:rFonts w:hint="eastAsia" w:ascii="宋体" w:hAnsi="宋体"/>
          <w:color w:val="000000"/>
          <w:sz w:val="24"/>
        </w:rPr>
        <w:t xml:space="preserve">         </w:t>
      </w:r>
      <w:r>
        <w:rPr>
          <w:rFonts w:hint="eastAsia" w:hAnsi="宋体"/>
          <w:color w:val="000000"/>
          <w:sz w:val="24"/>
          <w:szCs w:val="24"/>
        </w:rPr>
        <w:t>联系电话：</w:t>
      </w:r>
      <w:r>
        <w:rPr>
          <w:rFonts w:hint="eastAsia" w:hAnsi="宋体"/>
          <w:color w:val="000000"/>
          <w:sz w:val="24"/>
          <w:szCs w:val="24"/>
          <w:lang w:val="en-US" w:eastAsia="zh-CN"/>
        </w:rPr>
        <w:t>15855955589</w:t>
      </w:r>
    </w:p>
    <w:p>
      <w:pPr>
        <w:spacing w:line="380" w:lineRule="exact"/>
        <w:ind w:firstLine="352" w:firstLineChars="147"/>
        <w:rPr>
          <w:rFonts w:hint="default" w:hAnsi="宋体" w:eastAsia="宋体"/>
          <w:color w:val="000000"/>
          <w:sz w:val="24"/>
          <w:szCs w:val="24"/>
          <w:lang w:val="en-US" w:eastAsia="zh-CN"/>
        </w:rPr>
      </w:pPr>
      <w:r>
        <w:rPr>
          <w:rFonts w:hint="eastAsia" w:hAnsi="宋体"/>
          <w:color w:val="000000"/>
          <w:sz w:val="24"/>
          <w:szCs w:val="24"/>
        </w:rPr>
        <w:t xml:space="preserve">         </w:t>
      </w:r>
      <w:r>
        <w:rPr>
          <w:rFonts w:hint="eastAsia" w:hAnsi="宋体"/>
          <w:color w:val="000000"/>
          <w:sz w:val="24"/>
          <w:szCs w:val="24"/>
          <w:lang w:eastAsia="zh-CN"/>
        </w:rPr>
        <w:t>周立林</w:t>
      </w:r>
      <w:r>
        <w:rPr>
          <w:rFonts w:hint="eastAsia" w:hAnsi="宋体"/>
          <w:color w:val="000000"/>
          <w:sz w:val="24"/>
          <w:szCs w:val="24"/>
        </w:rPr>
        <w:t xml:space="preserve">         联系电话：</w:t>
      </w:r>
      <w:r>
        <w:rPr>
          <w:rFonts w:hint="eastAsia" w:hAnsi="宋体"/>
          <w:color w:val="000000"/>
          <w:sz w:val="24"/>
          <w:szCs w:val="24"/>
          <w:lang w:val="en-US" w:eastAsia="zh-CN"/>
        </w:rPr>
        <w:t>18919795378</w:t>
      </w:r>
    </w:p>
    <w:p>
      <w:pPr>
        <w:spacing w:line="380" w:lineRule="exact"/>
        <w:ind w:firstLine="482" w:firstLineChars="200"/>
        <w:rPr>
          <w:rFonts w:ascii="宋体" w:hAnsi="宋体"/>
          <w:b/>
          <w:color w:val="000000"/>
          <w:sz w:val="24"/>
        </w:rPr>
      </w:pPr>
      <w:r>
        <w:rPr>
          <w:rFonts w:hint="eastAsia" w:ascii="宋体" w:hAnsi="宋体"/>
          <w:b/>
          <w:color w:val="000000"/>
          <w:sz w:val="24"/>
        </w:rPr>
        <w:t>十二、投标文件制作份数要求</w:t>
      </w:r>
    </w:p>
    <w:p>
      <w:pPr>
        <w:spacing w:line="380" w:lineRule="exact"/>
        <w:ind w:firstLine="480" w:firstLineChars="200"/>
        <w:rPr>
          <w:rFonts w:ascii="宋体" w:hAnsi="宋体"/>
          <w:color w:val="000000"/>
          <w:sz w:val="24"/>
        </w:rPr>
      </w:pPr>
      <w:r>
        <w:rPr>
          <w:rFonts w:hint="eastAsia" w:ascii="宋体" w:hAnsi="宋体"/>
          <w:color w:val="000000"/>
          <w:sz w:val="24"/>
        </w:rPr>
        <w:t>正本份数：1份          副本份数：2份</w:t>
      </w:r>
    </w:p>
    <w:p>
      <w:pPr>
        <w:spacing w:line="460" w:lineRule="exact"/>
        <w:ind w:firstLine="482" w:firstLineChars="200"/>
        <w:rPr>
          <w:rFonts w:ascii="宋体" w:hAnsi="宋体"/>
          <w:b/>
          <w:bCs/>
          <w:color w:val="000000"/>
          <w:sz w:val="24"/>
        </w:rPr>
      </w:pPr>
      <w:r>
        <w:rPr>
          <w:rFonts w:hint="eastAsia" w:ascii="宋体" w:hAnsi="宋体"/>
          <w:b/>
          <w:bCs/>
          <w:color w:val="000000"/>
          <w:sz w:val="24"/>
        </w:rPr>
        <w:t>九、本次招标投标保证金</w:t>
      </w:r>
    </w:p>
    <w:p>
      <w:pPr>
        <w:spacing w:line="460" w:lineRule="exact"/>
        <w:ind w:firstLine="480" w:firstLineChars="200"/>
        <w:rPr>
          <w:rFonts w:ascii="宋体" w:hAnsi="宋体"/>
          <w:sz w:val="24"/>
        </w:rPr>
      </w:pPr>
      <w:r>
        <w:rPr>
          <w:rFonts w:hint="eastAsia" w:ascii="宋体" w:hAnsi="宋体"/>
          <w:sz w:val="24"/>
        </w:rPr>
        <w:t>投标保证金金额为二十万元。</w:t>
      </w:r>
    </w:p>
    <w:p>
      <w:pPr>
        <w:spacing w:line="380" w:lineRule="exact"/>
        <w:ind w:firstLine="480" w:firstLineChars="200"/>
        <w:rPr>
          <w:rFonts w:ascii="宋体" w:hAnsi="宋体"/>
          <w:color w:val="000000"/>
          <w:sz w:val="24"/>
        </w:rPr>
      </w:pPr>
      <w:r>
        <w:rPr>
          <w:rFonts w:hint="eastAsia" w:ascii="宋体" w:hAnsi="宋体"/>
          <w:color w:val="000000"/>
          <w:sz w:val="24"/>
        </w:rPr>
        <w:t>投标保证金必须在投标截止期前送达开标地点（不要密封在投标文件中）。</w:t>
      </w:r>
    </w:p>
    <w:p>
      <w:pPr>
        <w:spacing w:line="380" w:lineRule="exact"/>
        <w:ind w:firstLine="480" w:firstLineChars="200"/>
        <w:rPr>
          <w:rFonts w:ascii="宋体" w:hAnsi="宋体"/>
          <w:bCs/>
          <w:color w:val="000000"/>
          <w:sz w:val="24"/>
          <w:szCs w:val="24"/>
        </w:rPr>
      </w:pPr>
      <w:r>
        <w:rPr>
          <w:rFonts w:hint="eastAsia" w:ascii="宋体" w:hAnsi="宋体"/>
          <w:bCs/>
          <w:color w:val="000000"/>
          <w:sz w:val="24"/>
          <w:szCs w:val="24"/>
        </w:rPr>
        <w:t>户  名：安徽和天医院管理有限公司</w:t>
      </w:r>
    </w:p>
    <w:p>
      <w:pPr>
        <w:spacing w:line="380" w:lineRule="exact"/>
        <w:ind w:firstLine="480" w:firstLineChars="200"/>
        <w:rPr>
          <w:rFonts w:ascii="宋体" w:hAnsi="宋体"/>
          <w:bCs/>
          <w:color w:val="000000"/>
          <w:sz w:val="24"/>
          <w:szCs w:val="24"/>
        </w:rPr>
      </w:pPr>
      <w:r>
        <w:rPr>
          <w:rFonts w:hint="eastAsia" w:ascii="宋体" w:hAnsi="宋体"/>
          <w:bCs/>
          <w:color w:val="000000"/>
          <w:sz w:val="24"/>
          <w:szCs w:val="24"/>
        </w:rPr>
        <w:t>开户行：徽商银行六安公安路支行</w:t>
      </w:r>
    </w:p>
    <w:p>
      <w:pPr>
        <w:spacing w:line="380" w:lineRule="exact"/>
        <w:ind w:firstLine="480" w:firstLineChars="200"/>
        <w:rPr>
          <w:rFonts w:ascii="宋体" w:hAnsi="宋体"/>
          <w:bCs/>
          <w:color w:val="000000"/>
          <w:sz w:val="24"/>
          <w:szCs w:val="24"/>
        </w:rPr>
      </w:pPr>
      <w:r>
        <w:rPr>
          <w:rFonts w:hint="eastAsia" w:ascii="宋体" w:hAnsi="宋体"/>
          <w:bCs/>
          <w:color w:val="000000"/>
          <w:sz w:val="24"/>
          <w:szCs w:val="24"/>
        </w:rPr>
        <w:t>账  号：1760 9010 2100 0747 178</w:t>
      </w:r>
    </w:p>
    <w:p>
      <w:pPr>
        <w:spacing w:line="380" w:lineRule="exact"/>
        <w:ind w:firstLine="480" w:firstLineChars="200"/>
        <w:rPr>
          <w:rFonts w:ascii="宋体" w:hAnsi="宋体"/>
          <w:bCs/>
          <w:color w:val="000000"/>
          <w:sz w:val="24"/>
          <w:szCs w:val="24"/>
        </w:rPr>
      </w:pPr>
      <w:r>
        <w:rPr>
          <w:rFonts w:hint="eastAsia" w:ascii="宋体" w:hAnsi="宋体"/>
          <w:bCs/>
          <w:color w:val="000000"/>
          <w:sz w:val="24"/>
          <w:szCs w:val="24"/>
        </w:rPr>
        <w:t>投标保证金应以</w:t>
      </w:r>
      <w:r>
        <w:rPr>
          <w:rFonts w:hint="eastAsia" w:ascii="宋体" w:hAnsi="宋体"/>
          <w:bCs/>
          <w:color w:val="000000"/>
          <w:sz w:val="24"/>
          <w:szCs w:val="24"/>
          <w:lang w:eastAsia="zh-CN"/>
        </w:rPr>
        <w:t>银行汇款</w:t>
      </w:r>
      <w:r>
        <w:rPr>
          <w:rFonts w:hint="eastAsia" w:ascii="宋体" w:hAnsi="宋体"/>
          <w:bCs/>
          <w:color w:val="000000"/>
          <w:sz w:val="24"/>
          <w:szCs w:val="24"/>
        </w:rPr>
        <w:t>汇至以上账户。</w:t>
      </w:r>
    </w:p>
    <w:p>
      <w:pPr>
        <w:spacing w:line="460" w:lineRule="exact"/>
        <w:ind w:firstLine="482" w:firstLineChars="200"/>
        <w:rPr>
          <w:rFonts w:hint="eastAsia" w:ascii="宋体" w:hAnsi="宋体"/>
          <w:b/>
          <w:bCs/>
          <w:color w:val="000000"/>
          <w:sz w:val="24"/>
        </w:rPr>
      </w:pPr>
      <w:r>
        <w:rPr>
          <w:rFonts w:hint="eastAsia" w:ascii="宋体" w:hAnsi="宋体"/>
          <w:b/>
          <w:bCs/>
          <w:color w:val="000000"/>
          <w:sz w:val="24"/>
        </w:rPr>
        <w:t>十、其他应说明事项</w:t>
      </w:r>
    </w:p>
    <w:p>
      <w:pPr>
        <w:spacing w:line="380" w:lineRule="exact"/>
        <w:ind w:firstLine="480" w:firstLineChars="200"/>
        <w:rPr>
          <w:rFonts w:hint="eastAsia" w:ascii="宋体" w:hAnsi="宋体"/>
          <w:bCs/>
          <w:color w:val="000000"/>
          <w:sz w:val="24"/>
          <w:szCs w:val="24"/>
        </w:rPr>
      </w:pPr>
      <w:r>
        <w:rPr>
          <w:rFonts w:hint="eastAsia" w:ascii="宋体" w:hAnsi="宋体"/>
          <w:bCs/>
          <w:color w:val="000000"/>
          <w:sz w:val="24"/>
          <w:szCs w:val="24"/>
        </w:rPr>
        <w:t>1、请</w:t>
      </w:r>
      <w:r>
        <w:rPr>
          <w:rFonts w:hint="eastAsia" w:ascii="宋体" w:hAnsi="宋体"/>
          <w:bCs/>
          <w:color w:val="000000"/>
          <w:sz w:val="24"/>
          <w:szCs w:val="24"/>
          <w:lang w:eastAsia="zh-CN"/>
        </w:rPr>
        <w:t>投标人</w:t>
      </w:r>
      <w:r>
        <w:rPr>
          <w:rFonts w:hint="eastAsia" w:ascii="宋体" w:hAnsi="宋体"/>
          <w:bCs/>
          <w:color w:val="000000"/>
          <w:sz w:val="24"/>
          <w:szCs w:val="24"/>
        </w:rPr>
        <w:t>做好产品介绍PPT</w:t>
      </w:r>
      <w:r>
        <w:rPr>
          <w:rFonts w:hint="eastAsia" w:ascii="宋体" w:hAnsi="宋体"/>
          <w:bCs/>
          <w:color w:val="000000"/>
          <w:sz w:val="24"/>
          <w:szCs w:val="24"/>
          <w:lang w:eastAsia="zh-CN"/>
        </w:rPr>
        <w:t>（含信息化管理软件演示）</w:t>
      </w:r>
      <w:r>
        <w:rPr>
          <w:rFonts w:hint="eastAsia" w:ascii="宋体" w:hAnsi="宋体"/>
          <w:bCs/>
          <w:color w:val="000000"/>
          <w:sz w:val="24"/>
          <w:szCs w:val="24"/>
        </w:rPr>
        <w:t>，每</w:t>
      </w:r>
      <w:r>
        <w:rPr>
          <w:rFonts w:hint="eastAsia" w:ascii="宋体" w:hAnsi="宋体"/>
          <w:bCs/>
          <w:color w:val="000000"/>
          <w:sz w:val="24"/>
          <w:szCs w:val="24"/>
          <w:lang w:eastAsia="zh-CN"/>
        </w:rPr>
        <w:t>个投标人</w:t>
      </w:r>
      <w:r>
        <w:rPr>
          <w:rFonts w:hint="eastAsia" w:ascii="宋体" w:hAnsi="宋体"/>
          <w:bCs/>
          <w:color w:val="000000"/>
          <w:sz w:val="24"/>
          <w:szCs w:val="24"/>
          <w:lang w:val="en-US" w:eastAsia="zh-CN"/>
        </w:rPr>
        <w:t>20</w:t>
      </w:r>
      <w:r>
        <w:rPr>
          <w:rFonts w:hint="eastAsia" w:ascii="宋体" w:hAnsi="宋体"/>
          <w:bCs/>
          <w:color w:val="000000"/>
          <w:sz w:val="24"/>
          <w:szCs w:val="24"/>
        </w:rPr>
        <w:t>分钟时间介绍产品的优势及特点</w:t>
      </w:r>
      <w:r>
        <w:rPr>
          <w:rFonts w:hint="eastAsia" w:ascii="宋体" w:hAnsi="宋体"/>
          <w:bCs/>
          <w:color w:val="000000"/>
          <w:sz w:val="24"/>
          <w:szCs w:val="24"/>
          <w:lang w:eastAsia="zh-CN"/>
        </w:rPr>
        <w:t>（介绍时，各投标人共同在场）</w:t>
      </w:r>
      <w:r>
        <w:rPr>
          <w:rFonts w:hint="eastAsia" w:ascii="宋体" w:hAnsi="宋体"/>
          <w:bCs/>
          <w:color w:val="000000"/>
          <w:sz w:val="24"/>
          <w:szCs w:val="24"/>
        </w:rPr>
        <w:t>；且每家对所投产品的软件、硬件配置必须标注清楚。</w:t>
      </w:r>
    </w:p>
    <w:p>
      <w:pPr>
        <w:spacing w:line="380" w:lineRule="exact"/>
        <w:ind w:firstLine="480" w:firstLineChars="200"/>
        <w:rPr>
          <w:rFonts w:hint="eastAsia" w:ascii="宋体" w:hAnsi="宋体"/>
          <w:bCs/>
          <w:color w:val="000000"/>
          <w:sz w:val="24"/>
          <w:szCs w:val="24"/>
        </w:rPr>
      </w:pPr>
      <w:r>
        <w:rPr>
          <w:rFonts w:hint="eastAsia" w:ascii="宋体" w:hAnsi="宋体"/>
          <w:bCs/>
          <w:color w:val="000000"/>
          <w:sz w:val="24"/>
          <w:szCs w:val="24"/>
        </w:rPr>
        <w:t>2、</w:t>
      </w:r>
      <w:r>
        <w:rPr>
          <w:rFonts w:hint="eastAsia" w:ascii="宋体" w:hAnsi="宋体"/>
          <w:bCs/>
          <w:color w:val="000000"/>
          <w:sz w:val="24"/>
          <w:szCs w:val="24"/>
          <w:lang w:eastAsia="zh-CN"/>
        </w:rPr>
        <w:t>本次招标报名费</w:t>
      </w:r>
      <w:r>
        <w:rPr>
          <w:rFonts w:hint="eastAsia" w:ascii="宋体" w:hAnsi="宋体"/>
          <w:bCs/>
          <w:color w:val="000000"/>
          <w:sz w:val="24"/>
          <w:szCs w:val="24"/>
          <w:lang w:val="en-US" w:eastAsia="zh-CN"/>
        </w:rPr>
        <w:t>500元，报名后双方签订招标参数及设备信息保密协议，投标人领取招标参数及设备信息</w:t>
      </w:r>
      <w:r>
        <w:rPr>
          <w:rFonts w:hint="eastAsia" w:ascii="宋体" w:hAnsi="宋体"/>
          <w:bCs/>
          <w:color w:val="000000"/>
          <w:sz w:val="24"/>
          <w:szCs w:val="24"/>
        </w:rPr>
        <w:t>。</w:t>
      </w:r>
    </w:p>
    <w:p>
      <w:pPr>
        <w:spacing w:line="380" w:lineRule="exact"/>
        <w:ind w:firstLine="480" w:firstLineChars="200"/>
        <w:rPr>
          <w:rFonts w:hint="eastAsia" w:ascii="宋体" w:hAnsi="宋体" w:eastAsia="宋体"/>
          <w:bCs/>
          <w:color w:val="000000"/>
          <w:sz w:val="24"/>
          <w:szCs w:val="24"/>
          <w:lang w:val="en-US" w:eastAsia="zh-CN"/>
        </w:rPr>
      </w:pPr>
      <w:r>
        <w:rPr>
          <w:rFonts w:hint="eastAsia" w:ascii="宋体" w:hAnsi="宋体"/>
          <w:bCs/>
          <w:color w:val="000000"/>
          <w:sz w:val="24"/>
          <w:szCs w:val="24"/>
          <w:lang w:val="en-US" w:eastAsia="zh-CN"/>
        </w:rPr>
        <w:t>3、请关注“投标人须知”及附件材料，附件材料签字盖章后在报名时提交招标人。</w:t>
      </w:r>
    </w:p>
    <w:p>
      <w:pPr>
        <w:spacing w:line="380" w:lineRule="exact"/>
        <w:ind w:firstLine="480" w:firstLineChars="200"/>
        <w:rPr>
          <w:rFonts w:hint="eastAsia" w:ascii="宋体" w:hAnsi="宋体"/>
          <w:bCs/>
          <w:color w:val="000000"/>
          <w:sz w:val="24"/>
          <w:szCs w:val="24"/>
        </w:rPr>
      </w:pPr>
    </w:p>
    <w:p>
      <w:pPr>
        <w:spacing w:line="460" w:lineRule="exact"/>
        <w:ind w:right="840" w:firstLine="480" w:firstLineChars="200"/>
        <w:rPr>
          <w:rFonts w:ascii="宋体" w:hAnsi="宋体"/>
          <w:color w:val="000000"/>
          <w:sz w:val="24"/>
          <w:szCs w:val="24"/>
        </w:rPr>
      </w:pPr>
    </w:p>
    <w:p>
      <w:pPr>
        <w:spacing w:line="460" w:lineRule="exact"/>
        <w:ind w:right="840" w:firstLine="480" w:firstLineChars="200"/>
        <w:rPr>
          <w:rFonts w:ascii="宋体" w:hAnsi="宋体"/>
          <w:color w:val="000000"/>
          <w:sz w:val="24"/>
          <w:szCs w:val="24"/>
        </w:rPr>
      </w:pPr>
    </w:p>
    <w:p>
      <w:pPr>
        <w:spacing w:line="460" w:lineRule="exact"/>
        <w:ind w:right="113" w:rightChars="0" w:firstLine="5280" w:firstLineChars="2200"/>
        <w:rPr>
          <w:rFonts w:hint="eastAsia" w:ascii="宋体" w:hAnsi="宋体" w:eastAsia="宋体"/>
          <w:color w:val="000000"/>
          <w:sz w:val="24"/>
          <w:szCs w:val="24"/>
          <w:lang w:eastAsia="zh-CN"/>
        </w:rPr>
      </w:pPr>
      <w:r>
        <w:rPr>
          <w:rFonts w:hint="eastAsia" w:ascii="宋体" w:hAnsi="宋体"/>
          <w:color w:val="000000"/>
          <w:sz w:val="24"/>
          <w:szCs w:val="24"/>
          <w:lang w:eastAsia="zh-CN"/>
        </w:rPr>
        <w:t>安徽和天医院管理有限公司</w:t>
      </w:r>
    </w:p>
    <w:p>
      <w:pPr>
        <w:spacing w:line="380" w:lineRule="exact"/>
        <w:ind w:firstLine="6240" w:firstLineChars="2600"/>
        <w:rPr>
          <w:rFonts w:hint="eastAsia" w:ascii="宋体" w:hAnsi="宋体"/>
          <w:bCs/>
          <w:color w:val="000000"/>
          <w:sz w:val="24"/>
          <w:szCs w:val="24"/>
        </w:rPr>
      </w:pPr>
      <w:r>
        <w:rPr>
          <w:rFonts w:hint="eastAsia" w:ascii="宋体" w:hAnsi="宋体"/>
          <w:bCs/>
          <w:color w:val="000000"/>
          <w:sz w:val="24"/>
          <w:szCs w:val="24"/>
        </w:rPr>
        <w:t>20</w:t>
      </w:r>
      <w:r>
        <w:rPr>
          <w:rFonts w:hint="eastAsia" w:ascii="宋体" w:hAnsi="宋体"/>
          <w:bCs/>
          <w:color w:val="000000"/>
          <w:sz w:val="24"/>
          <w:szCs w:val="24"/>
          <w:lang w:val="en-US" w:eastAsia="zh-CN"/>
        </w:rPr>
        <w:t>20</w:t>
      </w:r>
      <w:r>
        <w:rPr>
          <w:rFonts w:hint="eastAsia" w:ascii="宋体" w:hAnsi="宋体"/>
          <w:bCs/>
          <w:color w:val="000000"/>
          <w:sz w:val="24"/>
          <w:szCs w:val="24"/>
        </w:rPr>
        <w:t>年</w:t>
      </w:r>
      <w:r>
        <w:rPr>
          <w:rFonts w:hint="eastAsia" w:ascii="宋体" w:hAnsi="宋体"/>
          <w:bCs/>
          <w:color w:val="000000"/>
          <w:sz w:val="24"/>
          <w:szCs w:val="24"/>
          <w:lang w:val="en-US" w:eastAsia="zh-CN"/>
        </w:rPr>
        <w:t>5</w:t>
      </w:r>
      <w:r>
        <w:rPr>
          <w:rFonts w:hint="eastAsia" w:ascii="宋体" w:hAnsi="宋体"/>
          <w:bCs/>
          <w:color w:val="000000"/>
          <w:sz w:val="24"/>
          <w:szCs w:val="24"/>
        </w:rPr>
        <w:t>月2</w:t>
      </w:r>
      <w:r>
        <w:rPr>
          <w:rFonts w:hint="eastAsia" w:ascii="宋体" w:hAnsi="宋体"/>
          <w:bCs/>
          <w:color w:val="000000"/>
          <w:sz w:val="24"/>
          <w:szCs w:val="24"/>
          <w:lang w:val="en-US" w:eastAsia="zh-CN"/>
        </w:rPr>
        <w:t>8</w:t>
      </w:r>
      <w:r>
        <w:rPr>
          <w:rFonts w:hint="eastAsia" w:ascii="宋体" w:hAnsi="宋体"/>
          <w:bCs/>
          <w:color w:val="000000"/>
          <w:sz w:val="24"/>
          <w:szCs w:val="24"/>
        </w:rPr>
        <w:t>日</w:t>
      </w:r>
    </w:p>
    <w:bookmarkEnd w:id="0"/>
    <w:bookmarkEnd w:id="1"/>
    <w:bookmarkEnd w:id="2"/>
    <w:bookmarkEnd w:id="3"/>
    <w:bookmarkEnd w:id="4"/>
    <w:p>
      <w:pPr>
        <w:pStyle w:val="3"/>
        <w:ind w:left="220" w:leftChars="0" w:hanging="220" w:hangingChars="61"/>
        <w:jc w:val="center"/>
        <w:rPr>
          <w:rFonts w:ascii="黑体" w:eastAsia="黑体"/>
          <w:b w:val="0"/>
          <w:bCs w:val="0"/>
          <w:color w:val="000000"/>
          <w:sz w:val="36"/>
          <w:szCs w:val="36"/>
        </w:rPr>
      </w:pPr>
      <w:bookmarkStart w:id="5" w:name="_Toc20823274"/>
      <w:bookmarkStart w:id="6" w:name="_Toc16938518"/>
      <w:bookmarkStart w:id="7" w:name="_Toc513029202"/>
      <w:bookmarkStart w:id="8" w:name="_Toc120614213"/>
      <w:r>
        <w:rPr>
          <w:rFonts w:hint="eastAsia" w:ascii="黑体" w:eastAsia="黑体"/>
          <w:color w:val="000000"/>
          <w:sz w:val="36"/>
          <w:szCs w:val="36"/>
        </w:rPr>
        <w:t>投标人须知</w:t>
      </w:r>
      <w:bookmarkEnd w:id="5"/>
      <w:bookmarkEnd w:id="6"/>
      <w:bookmarkEnd w:id="7"/>
      <w:bookmarkEnd w:id="8"/>
    </w:p>
    <w:p>
      <w:pPr>
        <w:pStyle w:val="4"/>
        <w:spacing w:beforeLines="50" w:afterLines="50" w:line="360" w:lineRule="auto"/>
        <w:rPr>
          <w:color w:val="000000"/>
        </w:rPr>
      </w:pPr>
      <w:bookmarkStart w:id="9" w:name="_Toc120614214"/>
      <w:bookmarkStart w:id="10" w:name="_Toc20823275"/>
      <w:bookmarkStart w:id="11" w:name="_Toc16938519"/>
      <w:bookmarkStart w:id="12" w:name="_Toc513029203"/>
      <w:r>
        <w:rPr>
          <w:rFonts w:hint="eastAsia"/>
          <w:color w:val="000000"/>
        </w:rPr>
        <w:t>一、总则</w:t>
      </w:r>
      <w:bookmarkEnd w:id="9"/>
      <w:bookmarkEnd w:id="10"/>
      <w:bookmarkEnd w:id="11"/>
      <w:bookmarkEnd w:id="12"/>
    </w:p>
    <w:p>
      <w:pPr>
        <w:pStyle w:val="6"/>
        <w:spacing w:before="0" w:after="0" w:line="240" w:lineRule="auto"/>
        <w:ind w:firstLine="280" w:firstLineChars="100"/>
        <w:rPr>
          <w:b w:val="0"/>
          <w:bCs w:val="0"/>
          <w:color w:val="000000"/>
        </w:rPr>
      </w:pPr>
      <w:bookmarkStart w:id="13" w:name="_Hlt16619475"/>
      <w:bookmarkEnd w:id="13"/>
      <w:bookmarkStart w:id="14" w:name="_Toc458694821"/>
      <w:bookmarkStart w:id="15" w:name="_Toc20823276"/>
      <w:bookmarkStart w:id="16" w:name="_Toc16938520"/>
      <w:bookmarkStart w:id="17" w:name="_Toc513029204"/>
      <w:r>
        <w:rPr>
          <w:rFonts w:hint="eastAsia"/>
          <w:b w:val="0"/>
          <w:bCs w:val="0"/>
          <w:color w:val="000000"/>
        </w:rPr>
        <w:t>1</w:t>
      </w:r>
      <w:bookmarkEnd w:id="14"/>
      <w:r>
        <w:rPr>
          <w:rFonts w:hint="eastAsia"/>
          <w:b w:val="0"/>
          <w:bCs w:val="0"/>
          <w:color w:val="000000"/>
        </w:rPr>
        <w:t>、招标方式</w:t>
      </w:r>
      <w:bookmarkEnd w:id="15"/>
      <w:bookmarkEnd w:id="16"/>
      <w:bookmarkEnd w:id="17"/>
    </w:p>
    <w:p>
      <w:pPr>
        <w:spacing w:line="500" w:lineRule="exact"/>
        <w:ind w:firstLine="480" w:firstLineChars="200"/>
        <w:rPr>
          <w:rFonts w:ascii="宋体" w:hAnsi="宋体"/>
          <w:color w:val="000000"/>
          <w:sz w:val="24"/>
        </w:rPr>
      </w:pPr>
      <w:r>
        <w:rPr>
          <w:rFonts w:hint="eastAsia" w:ascii="宋体" w:hAnsi="宋体"/>
          <w:color w:val="000000"/>
          <w:sz w:val="24"/>
        </w:rPr>
        <w:t>1.1 本次招标采取公开招标的形式。</w:t>
      </w:r>
    </w:p>
    <w:p>
      <w:pPr>
        <w:pStyle w:val="6"/>
        <w:spacing w:before="0" w:after="0" w:line="240" w:lineRule="auto"/>
        <w:ind w:firstLine="280" w:firstLineChars="100"/>
        <w:rPr>
          <w:b w:val="0"/>
          <w:bCs w:val="0"/>
          <w:color w:val="000000"/>
        </w:rPr>
      </w:pPr>
      <w:bookmarkStart w:id="18" w:name="_Toc20823277"/>
      <w:bookmarkStart w:id="19" w:name="_Toc16938521"/>
      <w:bookmarkStart w:id="20" w:name="_Toc513029205"/>
      <w:r>
        <w:rPr>
          <w:rFonts w:hint="eastAsia"/>
          <w:b w:val="0"/>
          <w:bCs w:val="0"/>
          <w:color w:val="000000"/>
        </w:rPr>
        <w:t>2、合格的投标人</w:t>
      </w:r>
      <w:bookmarkEnd w:id="18"/>
      <w:bookmarkEnd w:id="19"/>
      <w:bookmarkEnd w:id="20"/>
    </w:p>
    <w:p>
      <w:pPr>
        <w:spacing w:line="400" w:lineRule="exact"/>
        <w:ind w:firstLine="480" w:firstLineChars="200"/>
        <w:rPr>
          <w:color w:val="000000"/>
          <w:sz w:val="24"/>
          <w:szCs w:val="24"/>
        </w:rPr>
      </w:pPr>
      <w:r>
        <w:rPr>
          <w:rFonts w:hint="eastAsia"/>
          <w:color w:val="000000"/>
          <w:sz w:val="24"/>
          <w:szCs w:val="24"/>
        </w:rPr>
        <w:t>2. 1满足招标公告中投标人的资格要求的规定。</w:t>
      </w:r>
    </w:p>
    <w:p>
      <w:pPr>
        <w:spacing w:line="400" w:lineRule="exact"/>
        <w:ind w:firstLine="480" w:firstLineChars="200"/>
        <w:rPr>
          <w:rFonts w:ascii="宋体" w:hAnsi="宋体"/>
          <w:color w:val="000000"/>
          <w:sz w:val="28"/>
          <w:szCs w:val="28"/>
        </w:rPr>
      </w:pPr>
      <w:r>
        <w:rPr>
          <w:rFonts w:hint="eastAsia"/>
          <w:color w:val="000000"/>
          <w:sz w:val="24"/>
          <w:szCs w:val="24"/>
        </w:rPr>
        <w:t>2. 2 满足本文件实质性条款的规定。</w:t>
      </w:r>
    </w:p>
    <w:p>
      <w:pPr>
        <w:pStyle w:val="6"/>
        <w:spacing w:before="0" w:after="0" w:line="240" w:lineRule="auto"/>
        <w:ind w:firstLine="280" w:firstLineChars="100"/>
        <w:rPr>
          <w:b w:val="0"/>
          <w:bCs w:val="0"/>
          <w:color w:val="000000"/>
        </w:rPr>
      </w:pPr>
      <w:bookmarkStart w:id="21" w:name="_Toc513029206"/>
      <w:bookmarkStart w:id="22" w:name="_Toc16938522"/>
      <w:bookmarkStart w:id="23" w:name="_Toc20823278"/>
      <w:r>
        <w:rPr>
          <w:rFonts w:hint="eastAsia"/>
          <w:b w:val="0"/>
          <w:bCs w:val="0"/>
          <w:color w:val="000000"/>
        </w:rPr>
        <w:t>3、适用法律</w:t>
      </w:r>
      <w:bookmarkEnd w:id="21"/>
      <w:bookmarkEnd w:id="22"/>
      <w:bookmarkEnd w:id="23"/>
    </w:p>
    <w:p>
      <w:pPr>
        <w:spacing w:line="400" w:lineRule="exact"/>
        <w:ind w:firstLine="480" w:firstLineChars="200"/>
        <w:rPr>
          <w:rFonts w:ascii="宋体" w:hAnsi="宋体"/>
          <w:color w:val="000000"/>
          <w:sz w:val="24"/>
        </w:rPr>
      </w:pPr>
      <w:r>
        <w:rPr>
          <w:rFonts w:hint="eastAsia" w:ascii="宋体" w:hAnsi="宋体"/>
          <w:color w:val="000000"/>
          <w:sz w:val="24"/>
        </w:rPr>
        <w:t>3.1 本次招标及由此产生的合同受中华人民共和国有关的法律法规制约和保护</w:t>
      </w:r>
      <w:r>
        <w:rPr>
          <w:rFonts w:ascii="宋体" w:hAnsi="宋体"/>
          <w:color w:val="000000"/>
          <w:sz w:val="24"/>
        </w:rPr>
        <w:t>。</w:t>
      </w:r>
    </w:p>
    <w:p>
      <w:pPr>
        <w:pStyle w:val="6"/>
        <w:spacing w:before="0" w:after="0" w:line="240" w:lineRule="auto"/>
        <w:ind w:firstLine="280" w:firstLineChars="100"/>
        <w:rPr>
          <w:b w:val="0"/>
          <w:bCs w:val="0"/>
          <w:color w:val="000000"/>
        </w:rPr>
      </w:pPr>
      <w:bookmarkStart w:id="24" w:name="_Toc20823279"/>
      <w:bookmarkStart w:id="25" w:name="_Toc16938523"/>
      <w:bookmarkStart w:id="26" w:name="_Toc462564067"/>
      <w:bookmarkStart w:id="27" w:name="_Toc513029207"/>
      <w:r>
        <w:rPr>
          <w:rFonts w:hint="eastAsia"/>
          <w:b w:val="0"/>
          <w:bCs w:val="0"/>
          <w:color w:val="000000"/>
        </w:rPr>
        <w:t>4、投标费用</w:t>
      </w:r>
      <w:bookmarkEnd w:id="24"/>
      <w:bookmarkEnd w:id="25"/>
      <w:bookmarkEnd w:id="26"/>
      <w:bookmarkEnd w:id="27"/>
    </w:p>
    <w:p>
      <w:pPr>
        <w:spacing w:line="500" w:lineRule="exact"/>
        <w:ind w:firstLine="480" w:firstLineChars="200"/>
        <w:rPr>
          <w:rFonts w:ascii="宋体" w:hAnsi="宋体"/>
          <w:color w:val="000000"/>
          <w:sz w:val="24"/>
        </w:rPr>
      </w:pPr>
      <w:r>
        <w:rPr>
          <w:rFonts w:hint="eastAsia" w:ascii="宋体" w:hAnsi="宋体"/>
          <w:bCs/>
          <w:color w:val="000000"/>
          <w:sz w:val="24"/>
        </w:rPr>
        <w:t>4.1</w:t>
      </w:r>
      <w:r>
        <w:rPr>
          <w:rFonts w:hint="eastAsia" w:ascii="宋体" w:hAnsi="宋体"/>
          <w:color w:val="000000"/>
          <w:sz w:val="24"/>
        </w:rPr>
        <w:t xml:space="preserve"> 投标人应自行承担所有与参加投标有关的费用，无论投标过程中的做法和结果如何，</w:t>
      </w:r>
      <w:r>
        <w:rPr>
          <w:rFonts w:hint="eastAsia" w:ascii="宋体" w:hAnsi="宋体"/>
          <w:color w:val="000000"/>
          <w:sz w:val="24"/>
          <w:lang w:eastAsia="zh-CN"/>
        </w:rPr>
        <w:t>安徽和天医院管理有限公司</w:t>
      </w:r>
      <w:r>
        <w:rPr>
          <w:rFonts w:hint="eastAsia" w:ascii="宋体" w:hAnsi="宋体"/>
          <w:color w:val="000000"/>
          <w:sz w:val="24"/>
        </w:rPr>
        <w:t>在任何情况下均无义务和责任承担这些费用。</w:t>
      </w:r>
    </w:p>
    <w:p>
      <w:pPr>
        <w:spacing w:line="500" w:lineRule="exact"/>
        <w:ind w:firstLine="480" w:firstLineChars="200"/>
        <w:rPr>
          <w:rFonts w:ascii="宋体" w:hAnsi="宋体"/>
          <w:color w:val="FF0000"/>
          <w:sz w:val="24"/>
        </w:rPr>
      </w:pPr>
      <w:r>
        <w:rPr>
          <w:rFonts w:hint="eastAsia" w:ascii="宋体" w:hAnsi="宋体"/>
          <w:color w:val="FF0000"/>
          <w:sz w:val="24"/>
        </w:rPr>
        <w:t>4.2本次招标</w:t>
      </w:r>
      <w:r>
        <w:rPr>
          <w:rFonts w:hint="eastAsia" w:ascii="宋体" w:hAnsi="宋体"/>
          <w:color w:val="FF0000"/>
          <w:sz w:val="24"/>
          <w:lang w:eastAsia="zh-CN"/>
        </w:rPr>
        <w:t>收取报名费</w:t>
      </w:r>
      <w:r>
        <w:rPr>
          <w:rFonts w:hint="eastAsia" w:ascii="宋体" w:hAnsi="宋体"/>
          <w:color w:val="FF0000"/>
          <w:sz w:val="24"/>
          <w:lang w:val="en-US" w:eastAsia="zh-CN"/>
        </w:rPr>
        <w:t>500元，报名后该费用不予退还。</w:t>
      </w:r>
    </w:p>
    <w:p>
      <w:pPr>
        <w:pStyle w:val="6"/>
        <w:spacing w:before="0" w:after="0" w:line="480" w:lineRule="exact"/>
        <w:ind w:firstLine="301" w:firstLineChars="100"/>
        <w:rPr>
          <w:rFonts w:ascii="黑体" w:hAnsi="宋体"/>
          <w:b w:val="0"/>
          <w:bCs w:val="0"/>
          <w:color w:val="000000"/>
        </w:rPr>
      </w:pPr>
      <w:r>
        <w:rPr>
          <w:rFonts w:hint="eastAsia" w:ascii="宋体" w:hAnsi="宋体"/>
          <w:color w:val="000000"/>
          <w:sz w:val="30"/>
        </w:rPr>
        <w:t>5、</w:t>
      </w:r>
      <w:r>
        <w:rPr>
          <w:rFonts w:hint="eastAsia" w:ascii="黑体" w:hAnsi="宋体"/>
          <w:b w:val="0"/>
          <w:bCs w:val="0"/>
          <w:color w:val="000000"/>
        </w:rPr>
        <w:t>招标文件的约束力</w:t>
      </w:r>
    </w:p>
    <w:p>
      <w:pPr>
        <w:spacing w:line="480" w:lineRule="exact"/>
        <w:ind w:firstLine="480" w:firstLineChars="200"/>
        <w:rPr>
          <w:rFonts w:ascii="宋体" w:hAnsi="宋体"/>
          <w:color w:val="000000"/>
          <w:sz w:val="24"/>
          <w:szCs w:val="24"/>
        </w:rPr>
      </w:pPr>
      <w:r>
        <w:rPr>
          <w:rFonts w:hint="eastAsia" w:ascii="宋体" w:hAnsi="宋体"/>
          <w:bCs/>
          <w:color w:val="000000"/>
          <w:sz w:val="24"/>
          <w:szCs w:val="24"/>
        </w:rPr>
        <w:t>5.1</w:t>
      </w:r>
      <w:r>
        <w:rPr>
          <w:rFonts w:hint="eastAsia" w:ascii="宋体" w:hAnsi="宋体"/>
          <w:color w:val="000000"/>
          <w:sz w:val="24"/>
          <w:szCs w:val="24"/>
        </w:rPr>
        <w:t xml:space="preserve"> 投标人一旦决定参加投标，即被认为接受了本招标文件的规定和约束，并且视为自招标公告发布之日起已经知道或应当知道自身权益是否受到了损害。</w:t>
      </w:r>
    </w:p>
    <w:p>
      <w:pPr>
        <w:pStyle w:val="4"/>
        <w:spacing w:beforeLines="50" w:afterLines="50" w:line="360" w:lineRule="auto"/>
        <w:rPr>
          <w:color w:val="000000"/>
        </w:rPr>
      </w:pPr>
      <w:bookmarkStart w:id="28" w:name="_Toc120614215"/>
      <w:bookmarkStart w:id="29" w:name="_Toc16938525"/>
      <w:bookmarkStart w:id="30" w:name="_Toc20823281"/>
      <w:bookmarkStart w:id="31" w:name="_Toc513029209"/>
      <w:r>
        <w:rPr>
          <w:rFonts w:hint="eastAsia"/>
          <w:color w:val="000000"/>
        </w:rPr>
        <w:t>二、招标文件</w:t>
      </w:r>
      <w:bookmarkEnd w:id="28"/>
      <w:bookmarkEnd w:id="29"/>
      <w:bookmarkEnd w:id="30"/>
      <w:bookmarkEnd w:id="31"/>
    </w:p>
    <w:p>
      <w:pPr>
        <w:pStyle w:val="6"/>
        <w:spacing w:before="0" w:after="0" w:line="240" w:lineRule="auto"/>
        <w:ind w:firstLine="280" w:firstLineChars="100"/>
        <w:rPr>
          <w:b w:val="0"/>
          <w:bCs w:val="0"/>
          <w:color w:val="000000"/>
        </w:rPr>
      </w:pPr>
      <w:bookmarkStart w:id="32" w:name="_Toc513029210"/>
      <w:bookmarkStart w:id="33" w:name="_Toc16938526"/>
      <w:bookmarkStart w:id="34" w:name="_Toc20823282"/>
      <w:r>
        <w:rPr>
          <w:rFonts w:hint="eastAsia"/>
          <w:b w:val="0"/>
          <w:bCs w:val="0"/>
          <w:color w:val="000000"/>
        </w:rPr>
        <w:t>6、招标文件构成</w:t>
      </w:r>
      <w:bookmarkEnd w:id="32"/>
      <w:bookmarkEnd w:id="33"/>
      <w:bookmarkEnd w:id="34"/>
    </w:p>
    <w:p>
      <w:pPr>
        <w:spacing w:line="500" w:lineRule="exact"/>
        <w:ind w:firstLine="480" w:firstLineChars="200"/>
        <w:rPr>
          <w:rFonts w:ascii="宋体" w:hAnsi="宋体"/>
          <w:color w:val="000000"/>
          <w:sz w:val="24"/>
        </w:rPr>
      </w:pPr>
      <w:r>
        <w:rPr>
          <w:rFonts w:hint="eastAsia" w:ascii="宋体" w:hAnsi="宋体"/>
          <w:bCs/>
          <w:color w:val="000000"/>
          <w:sz w:val="24"/>
        </w:rPr>
        <w:t>6.1</w:t>
      </w:r>
      <w:r>
        <w:rPr>
          <w:rFonts w:hint="eastAsia" w:ascii="宋体" w:hAnsi="宋体"/>
          <w:color w:val="000000"/>
          <w:sz w:val="24"/>
        </w:rPr>
        <w:t xml:space="preserve"> 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pPr>
        <w:pStyle w:val="6"/>
        <w:spacing w:before="0" w:after="0" w:line="240" w:lineRule="auto"/>
        <w:ind w:firstLine="280" w:firstLineChars="100"/>
        <w:rPr>
          <w:b w:val="0"/>
          <w:bCs w:val="0"/>
          <w:color w:val="000000"/>
        </w:rPr>
      </w:pPr>
      <w:bookmarkStart w:id="35" w:name="_Toc462564070"/>
      <w:bookmarkStart w:id="36" w:name="_Toc16938527"/>
      <w:bookmarkStart w:id="37" w:name="_Toc513029211"/>
      <w:bookmarkStart w:id="38" w:name="_Toc20823283"/>
      <w:r>
        <w:rPr>
          <w:rFonts w:hint="eastAsia"/>
          <w:b w:val="0"/>
          <w:bCs w:val="0"/>
          <w:color w:val="000000"/>
        </w:rPr>
        <w:t>7、招标文件的澄清</w:t>
      </w:r>
      <w:bookmarkEnd w:id="35"/>
      <w:bookmarkEnd w:id="36"/>
      <w:bookmarkEnd w:id="37"/>
      <w:bookmarkEnd w:id="38"/>
    </w:p>
    <w:p>
      <w:pPr>
        <w:spacing w:line="480" w:lineRule="exact"/>
        <w:ind w:firstLine="480" w:firstLineChars="200"/>
        <w:rPr>
          <w:rFonts w:ascii="宋体" w:hAnsi="宋体"/>
          <w:color w:val="000000"/>
          <w:sz w:val="24"/>
          <w:szCs w:val="24"/>
        </w:rPr>
      </w:pPr>
      <w:r>
        <w:rPr>
          <w:rFonts w:hint="eastAsia" w:ascii="宋体" w:hAnsi="宋体"/>
          <w:bCs/>
          <w:color w:val="000000"/>
          <w:sz w:val="24"/>
        </w:rPr>
        <w:t>7.1</w:t>
      </w:r>
      <w:r>
        <w:rPr>
          <w:rFonts w:hint="eastAsia" w:ascii="宋体" w:hAnsi="宋体"/>
          <w:color w:val="000000"/>
          <w:sz w:val="24"/>
        </w:rPr>
        <w:t>投标人在收到招标文件后，若有问题需要澄清或修改，应当在招标文件要求提交投标文件截止时间至少2日前，以书面形式向招标人提出，招标人认为有必要澄清的将以书面形式予以答复。该答复将送达所有投标单位，并作为招标文件的组成部分。补充通知作为招标文件的组成部分，对投标单位具有同等约束作用，投标单位在编制投标文件时应将补充通知内容考虑进去。</w:t>
      </w:r>
    </w:p>
    <w:p>
      <w:pPr>
        <w:pStyle w:val="6"/>
        <w:spacing w:before="0" w:after="0" w:line="240" w:lineRule="auto"/>
        <w:ind w:firstLine="280" w:firstLineChars="100"/>
        <w:rPr>
          <w:b w:val="0"/>
          <w:bCs w:val="0"/>
          <w:color w:val="000000"/>
        </w:rPr>
      </w:pPr>
      <w:bookmarkStart w:id="39" w:name="_Toc513029212"/>
      <w:bookmarkStart w:id="40" w:name="_Toc16938528"/>
      <w:bookmarkStart w:id="41" w:name="_Toc20823284"/>
      <w:bookmarkStart w:id="42" w:name="_Toc462564071"/>
      <w:r>
        <w:rPr>
          <w:rFonts w:hint="eastAsia"/>
          <w:b w:val="0"/>
          <w:bCs w:val="0"/>
          <w:color w:val="000000"/>
        </w:rPr>
        <w:t>8、招标文件的修改</w:t>
      </w:r>
      <w:bookmarkEnd w:id="39"/>
      <w:bookmarkEnd w:id="40"/>
      <w:bookmarkEnd w:id="41"/>
      <w:bookmarkEnd w:id="42"/>
    </w:p>
    <w:p>
      <w:pPr>
        <w:spacing w:line="500" w:lineRule="exact"/>
        <w:ind w:firstLine="480" w:firstLineChars="200"/>
        <w:rPr>
          <w:rFonts w:ascii="宋体" w:hAnsi="宋体"/>
          <w:color w:val="000000"/>
          <w:sz w:val="24"/>
        </w:rPr>
      </w:pPr>
      <w:r>
        <w:rPr>
          <w:rFonts w:hint="eastAsia" w:ascii="宋体" w:hAnsi="宋体"/>
          <w:bCs/>
          <w:color w:val="000000"/>
          <w:sz w:val="24"/>
        </w:rPr>
        <w:t>8.1</w:t>
      </w:r>
      <w:r>
        <w:rPr>
          <w:rFonts w:hint="eastAsia" w:ascii="宋体" w:hAnsi="宋体"/>
          <w:color w:val="000000"/>
          <w:sz w:val="24"/>
        </w:rPr>
        <w:t xml:space="preserve"> 在投标截止时间三天</w:t>
      </w:r>
      <w:r>
        <w:rPr>
          <w:rFonts w:hint="eastAsia" w:ascii="仿宋_GB2312" w:hAnsi="仿宋_GB2312"/>
          <w:color w:val="000000"/>
          <w:sz w:val="24"/>
        </w:rPr>
        <w:t>前</w:t>
      </w:r>
      <w:r>
        <w:rPr>
          <w:rFonts w:hint="eastAsia" w:ascii="宋体" w:hAnsi="宋体"/>
          <w:color w:val="000000"/>
          <w:sz w:val="24"/>
        </w:rPr>
        <w:t>，</w:t>
      </w:r>
      <w:r>
        <w:rPr>
          <w:rFonts w:hint="eastAsia" w:ascii="宋体" w:hAnsi="宋体"/>
          <w:color w:val="000000"/>
          <w:sz w:val="24"/>
          <w:lang w:eastAsia="zh-CN"/>
        </w:rPr>
        <w:t>安徽和天医院管理有限公司</w:t>
      </w:r>
      <w:r>
        <w:rPr>
          <w:rFonts w:hint="eastAsia" w:ascii="宋体" w:hAnsi="宋体"/>
          <w:color w:val="000000"/>
          <w:sz w:val="24"/>
        </w:rPr>
        <w:t>均可以以补充文件的方式对招标文件进行修改。</w:t>
      </w:r>
    </w:p>
    <w:p>
      <w:pPr>
        <w:spacing w:line="500" w:lineRule="exact"/>
        <w:ind w:firstLine="480" w:firstLineChars="200"/>
        <w:rPr>
          <w:rFonts w:ascii="宋体" w:hAnsi="Arial"/>
          <w:color w:val="000000"/>
          <w:sz w:val="28"/>
        </w:rPr>
      </w:pPr>
      <w:r>
        <w:rPr>
          <w:rFonts w:hint="eastAsia" w:ascii="宋体" w:hAnsi="宋体"/>
          <w:bCs/>
          <w:color w:val="000000"/>
          <w:sz w:val="24"/>
        </w:rPr>
        <w:t>8.2</w:t>
      </w:r>
      <w:r>
        <w:rPr>
          <w:rFonts w:hint="eastAsia" w:ascii="宋体" w:hAnsi="宋体"/>
          <w:color w:val="000000"/>
          <w:sz w:val="24"/>
          <w:lang w:eastAsia="zh-CN"/>
        </w:rPr>
        <w:t>安徽和天医院管理有限公司</w:t>
      </w:r>
      <w:r>
        <w:rPr>
          <w:rFonts w:hint="eastAsia" w:ascii="宋体" w:hAnsi="宋体"/>
          <w:color w:val="000000"/>
          <w:sz w:val="24"/>
          <w:szCs w:val="24"/>
        </w:rPr>
        <w:t>有权按照法定的</w:t>
      </w:r>
      <w:r>
        <w:rPr>
          <w:rFonts w:hint="eastAsia" w:ascii="宋体" w:hAnsi="宋体"/>
          <w:sz w:val="24"/>
          <w:szCs w:val="24"/>
        </w:rPr>
        <w:t>程序</w:t>
      </w:r>
      <w:r>
        <w:rPr>
          <w:rFonts w:hint="eastAsia" w:ascii="宋体" w:hAnsi="宋体"/>
          <w:color w:val="000000"/>
          <w:sz w:val="24"/>
        </w:rPr>
        <w:t>推迟投标截止日期和开标日期。</w:t>
      </w:r>
    </w:p>
    <w:p>
      <w:pPr>
        <w:pStyle w:val="4"/>
        <w:spacing w:beforeLines="50" w:afterLines="50" w:line="360" w:lineRule="auto"/>
        <w:rPr>
          <w:color w:val="000000"/>
        </w:rPr>
      </w:pPr>
      <w:bookmarkStart w:id="43" w:name="_Toc16938529"/>
      <w:bookmarkStart w:id="44" w:name="_Toc20823285"/>
      <w:bookmarkStart w:id="45" w:name="_Toc462564072"/>
      <w:bookmarkStart w:id="46" w:name="_Toc513029213"/>
      <w:bookmarkStart w:id="47" w:name="_Toc120614216"/>
      <w:r>
        <w:rPr>
          <w:rFonts w:hint="eastAsia"/>
          <w:color w:val="000000"/>
        </w:rPr>
        <w:t>三、投标文件的编制</w:t>
      </w:r>
      <w:bookmarkEnd w:id="43"/>
      <w:bookmarkEnd w:id="44"/>
      <w:bookmarkEnd w:id="45"/>
      <w:bookmarkEnd w:id="46"/>
      <w:bookmarkEnd w:id="47"/>
    </w:p>
    <w:p>
      <w:pPr>
        <w:pStyle w:val="6"/>
        <w:spacing w:before="0" w:after="0" w:line="240" w:lineRule="auto"/>
        <w:ind w:firstLine="280" w:firstLineChars="100"/>
        <w:rPr>
          <w:bCs w:val="0"/>
          <w:color w:val="000000"/>
        </w:rPr>
      </w:pPr>
      <w:bookmarkStart w:id="48" w:name="_Toc20823286"/>
      <w:bookmarkStart w:id="49" w:name="_Toc16938530"/>
      <w:bookmarkStart w:id="50" w:name="_Toc513029214"/>
      <w:bookmarkStart w:id="51" w:name="_Toc462564073"/>
      <w:r>
        <w:rPr>
          <w:rFonts w:hint="eastAsia"/>
          <w:b w:val="0"/>
          <w:bCs w:val="0"/>
          <w:color w:val="000000"/>
        </w:rPr>
        <w:t>9、投标文件的语言及度量衡单位</w:t>
      </w:r>
      <w:bookmarkEnd w:id="48"/>
      <w:bookmarkEnd w:id="49"/>
      <w:bookmarkEnd w:id="50"/>
      <w:bookmarkEnd w:id="51"/>
    </w:p>
    <w:p>
      <w:pPr>
        <w:spacing w:line="500" w:lineRule="exact"/>
        <w:ind w:firstLine="480" w:firstLineChars="200"/>
        <w:rPr>
          <w:rFonts w:ascii="宋体" w:hAnsi="宋体"/>
          <w:color w:val="000000"/>
          <w:sz w:val="24"/>
        </w:rPr>
      </w:pPr>
      <w:r>
        <w:rPr>
          <w:rFonts w:hint="eastAsia" w:ascii="宋体" w:hAnsi="宋体"/>
          <w:bCs/>
          <w:color w:val="000000"/>
          <w:sz w:val="24"/>
        </w:rPr>
        <w:t>9.1</w:t>
      </w:r>
      <w:r>
        <w:rPr>
          <w:rFonts w:hint="eastAsia" w:ascii="宋体" w:hAnsi="宋体"/>
          <w:color w:val="000000"/>
          <w:sz w:val="24"/>
        </w:rPr>
        <w:t xml:space="preserve"> 投标人提交的投标文件以及投标人与</w:t>
      </w:r>
      <w:r>
        <w:rPr>
          <w:rFonts w:hint="eastAsia" w:ascii="宋体" w:hAnsi="宋体"/>
          <w:color w:val="000000"/>
          <w:sz w:val="24"/>
          <w:lang w:eastAsia="zh-CN"/>
        </w:rPr>
        <w:t>设备科</w:t>
      </w:r>
      <w:r>
        <w:rPr>
          <w:rFonts w:hint="eastAsia" w:ascii="宋体" w:hAnsi="宋体"/>
          <w:color w:val="000000"/>
          <w:sz w:val="24"/>
        </w:rPr>
        <w:t>就有关投标的所有来往通知、函件和文件均应使用简体中文。</w:t>
      </w:r>
    </w:p>
    <w:p>
      <w:pPr>
        <w:spacing w:line="500" w:lineRule="exact"/>
        <w:ind w:firstLine="480" w:firstLineChars="200"/>
        <w:rPr>
          <w:rFonts w:ascii="宋体" w:hAnsi="宋体"/>
          <w:color w:val="000000"/>
          <w:sz w:val="24"/>
        </w:rPr>
      </w:pPr>
      <w:r>
        <w:rPr>
          <w:rFonts w:hint="eastAsia" w:ascii="宋体" w:hAnsi="宋体"/>
          <w:bCs/>
          <w:color w:val="000000"/>
          <w:sz w:val="24"/>
        </w:rPr>
        <w:t>9.2</w:t>
      </w:r>
      <w:r>
        <w:rPr>
          <w:rFonts w:hint="eastAsia" w:ascii="宋体" w:hAnsi="宋体"/>
          <w:color w:val="000000"/>
          <w:sz w:val="24"/>
        </w:rPr>
        <w:t xml:space="preserve"> 除技术性能另有规定外，投标文件所使用的度量衡单位，均须采用国家法定计量单位。</w:t>
      </w:r>
    </w:p>
    <w:p>
      <w:pPr>
        <w:pStyle w:val="6"/>
        <w:spacing w:before="0" w:after="0" w:line="240" w:lineRule="auto"/>
        <w:ind w:firstLine="280" w:firstLineChars="100"/>
        <w:rPr>
          <w:b w:val="0"/>
          <w:bCs w:val="0"/>
          <w:color w:val="000000"/>
        </w:rPr>
      </w:pPr>
      <w:bookmarkStart w:id="52" w:name="_Toc513029215"/>
      <w:bookmarkStart w:id="53" w:name="_Toc16938531"/>
      <w:bookmarkStart w:id="54" w:name="_Toc20823287"/>
      <w:bookmarkStart w:id="55" w:name="_Toc462564074"/>
      <w:r>
        <w:rPr>
          <w:rFonts w:hint="eastAsia"/>
          <w:b w:val="0"/>
          <w:bCs w:val="0"/>
          <w:color w:val="000000"/>
        </w:rPr>
        <w:t>10、投标文件构成</w:t>
      </w:r>
      <w:bookmarkEnd w:id="52"/>
      <w:bookmarkEnd w:id="53"/>
      <w:bookmarkEnd w:id="54"/>
      <w:bookmarkEnd w:id="55"/>
    </w:p>
    <w:p>
      <w:pPr>
        <w:spacing w:line="440" w:lineRule="exact"/>
        <w:ind w:firstLine="480" w:firstLineChars="200"/>
        <w:rPr>
          <w:rFonts w:ascii="宋体" w:hAnsi="宋体"/>
          <w:color w:val="000000"/>
          <w:sz w:val="24"/>
        </w:rPr>
      </w:pPr>
      <w:r>
        <w:rPr>
          <w:rFonts w:hint="eastAsia" w:ascii="宋体" w:hAnsi="宋体"/>
          <w:bCs/>
          <w:color w:val="000000"/>
          <w:sz w:val="24"/>
        </w:rPr>
        <w:t>10.1</w:t>
      </w:r>
      <w:r>
        <w:rPr>
          <w:rFonts w:hint="eastAsia" w:ascii="宋体" w:hAnsi="宋体"/>
          <w:color w:val="000000"/>
          <w:sz w:val="24"/>
        </w:rPr>
        <w:t xml:space="preserve"> </w:t>
      </w:r>
      <w:r>
        <w:rPr>
          <w:rFonts w:hint="eastAsia" w:ascii="宋体" w:hAnsi="宋体"/>
          <w:color w:val="000000"/>
          <w:sz w:val="24"/>
          <w:lang w:eastAsia="zh-CN"/>
        </w:rPr>
        <w:t>除招标文件提出的要求外，</w:t>
      </w:r>
      <w:r>
        <w:rPr>
          <w:rFonts w:hint="eastAsia" w:ascii="宋体" w:hAnsi="宋体"/>
          <w:color w:val="000000"/>
          <w:sz w:val="24"/>
        </w:rPr>
        <w:t>投标人编写的投标文件应包括资信证明文件、投标配置与分项报价表、</w:t>
      </w:r>
      <w:r>
        <w:rPr>
          <w:rFonts w:hint="eastAsia" w:ascii="宋体" w:hAnsi="宋体"/>
          <w:color w:val="000000"/>
          <w:sz w:val="24"/>
          <w:lang w:eastAsia="zh-CN"/>
        </w:rPr>
        <w:t>所需设备</w:t>
      </w:r>
      <w:r>
        <w:rPr>
          <w:rFonts w:hint="eastAsia" w:ascii="宋体" w:hAnsi="宋体"/>
          <w:color w:val="000000"/>
          <w:sz w:val="24"/>
        </w:rPr>
        <w:t>一览表、技术参数响应及偏离表、商务条款响应及偏离表、</w:t>
      </w:r>
      <w:r>
        <w:rPr>
          <w:rFonts w:hint="eastAsia"/>
          <w:color w:val="000000"/>
          <w:sz w:val="24"/>
        </w:rPr>
        <w:t>技术及售后服务承诺书、</w:t>
      </w:r>
      <w:r>
        <w:rPr>
          <w:rFonts w:hint="eastAsia" w:ascii="宋体" w:hAnsi="宋体"/>
          <w:color w:val="000000"/>
          <w:sz w:val="24"/>
        </w:rPr>
        <w:t>投标函、开标一览表等部分；</w:t>
      </w:r>
    </w:p>
    <w:p>
      <w:pPr>
        <w:spacing w:line="440" w:lineRule="exact"/>
        <w:ind w:firstLine="480" w:firstLineChars="200"/>
        <w:rPr>
          <w:rFonts w:ascii="仿宋_GB2312" w:eastAsia="仿宋_GB2312"/>
          <w:color w:val="000000"/>
          <w:sz w:val="24"/>
        </w:rPr>
      </w:pPr>
      <w:r>
        <w:rPr>
          <w:rFonts w:hint="eastAsia" w:ascii="宋体" w:hAnsi="宋体"/>
          <w:color w:val="000000"/>
          <w:sz w:val="24"/>
        </w:rPr>
        <w:t>10.2</w:t>
      </w:r>
      <w:r>
        <w:rPr>
          <w:rFonts w:hint="eastAsia" w:ascii="宋体" w:hAnsi="宋体"/>
          <w:b/>
          <w:color w:val="000000"/>
          <w:sz w:val="24"/>
        </w:rPr>
        <w:t xml:space="preserve"> </w:t>
      </w:r>
      <w:r>
        <w:rPr>
          <w:rFonts w:hint="eastAsia" w:ascii="宋体" w:hAnsi="宋体"/>
          <w:color w:val="000000"/>
          <w:sz w:val="24"/>
        </w:rPr>
        <w:t>投标人应将投标文件按顺序装订成册，并编制投标文件资料目录。</w:t>
      </w:r>
    </w:p>
    <w:p>
      <w:pPr>
        <w:pStyle w:val="6"/>
        <w:spacing w:before="0" w:after="0" w:line="240" w:lineRule="auto"/>
        <w:ind w:firstLine="280" w:firstLineChars="100"/>
        <w:rPr>
          <w:b w:val="0"/>
          <w:bCs w:val="0"/>
          <w:color w:val="000000"/>
        </w:rPr>
      </w:pPr>
      <w:bookmarkStart w:id="56" w:name="_Hlt26668975"/>
      <w:bookmarkEnd w:id="56"/>
      <w:bookmarkStart w:id="57" w:name="_Hlt26670360"/>
      <w:bookmarkEnd w:id="57"/>
      <w:bookmarkStart w:id="58" w:name="_Hlt26954838"/>
      <w:bookmarkEnd w:id="58"/>
      <w:bookmarkStart w:id="59" w:name="_Toc14577357"/>
      <w:bookmarkStart w:id="60" w:name="_Toc513029219"/>
      <w:bookmarkStart w:id="61" w:name="_Toc49090509"/>
      <w:bookmarkStart w:id="62" w:name="_Toc49090507"/>
      <w:bookmarkStart w:id="63" w:name="_Toc14577354"/>
      <w:bookmarkStart w:id="64" w:name="_Toc513029216"/>
      <w:r>
        <w:rPr>
          <w:rFonts w:hint="eastAsia"/>
          <w:b w:val="0"/>
          <w:bCs w:val="0"/>
          <w:color w:val="000000"/>
        </w:rPr>
        <w:t>11、证明投</w:t>
      </w:r>
      <w:r>
        <w:rPr>
          <w:rFonts w:hint="eastAsia" w:ascii="Arial" w:hAnsi="Arial" w:cs="Arial"/>
          <w:b w:val="0"/>
          <w:bCs w:val="0"/>
          <w:color w:val="000000"/>
        </w:rPr>
        <w:t>标</w:t>
      </w:r>
      <w:r>
        <w:rPr>
          <w:rFonts w:hint="eastAsia" w:ascii="Arial" w:hAnsi="Arial" w:cs="Arial"/>
          <w:b w:val="0"/>
          <w:bCs w:val="0"/>
          <w:color w:val="000000"/>
          <w:lang w:val="en-US" w:eastAsia="zh-CN"/>
        </w:rPr>
        <w:t>人资格及符合招标</w:t>
      </w:r>
      <w:r>
        <w:rPr>
          <w:rFonts w:hint="eastAsia"/>
          <w:b w:val="0"/>
          <w:bCs w:val="0"/>
          <w:color w:val="000000"/>
        </w:rPr>
        <w:t>文件规定的文件</w:t>
      </w:r>
      <w:bookmarkEnd w:id="59"/>
      <w:bookmarkEnd w:id="60"/>
      <w:bookmarkEnd w:id="61"/>
    </w:p>
    <w:p>
      <w:pPr>
        <w:spacing w:line="500" w:lineRule="exact"/>
        <w:ind w:firstLine="480" w:firstLineChars="200"/>
        <w:rPr>
          <w:rFonts w:ascii="宋体" w:hAnsi="宋体"/>
          <w:color w:val="000000"/>
          <w:sz w:val="24"/>
        </w:rPr>
      </w:pPr>
      <w:r>
        <w:rPr>
          <w:rFonts w:hint="eastAsia" w:ascii="宋体" w:hAnsi="宋体"/>
          <w:color w:val="000000"/>
          <w:sz w:val="24"/>
        </w:rPr>
        <w:t>11.1</w:t>
      </w:r>
      <w:bookmarkStart w:id="65" w:name="_Hlt26668999"/>
      <w:bookmarkEnd w:id="65"/>
      <w:r>
        <w:rPr>
          <w:rFonts w:hint="eastAsia" w:ascii="宋体" w:hAnsi="宋体"/>
          <w:color w:val="000000"/>
          <w:sz w:val="24"/>
        </w:rPr>
        <w:t>投标人应按要求提交资格证明文件及符合招标文件规定的文件。</w:t>
      </w:r>
    </w:p>
    <w:p>
      <w:pPr>
        <w:spacing w:line="500" w:lineRule="exact"/>
        <w:ind w:firstLine="480" w:firstLineChars="200"/>
        <w:rPr>
          <w:rFonts w:ascii="宋体" w:hAnsi="宋体"/>
          <w:color w:val="000000"/>
          <w:sz w:val="24"/>
        </w:rPr>
      </w:pPr>
      <w:r>
        <w:rPr>
          <w:rFonts w:hint="eastAsia" w:ascii="宋体" w:hAnsi="宋体"/>
          <w:color w:val="000000"/>
          <w:sz w:val="24"/>
        </w:rPr>
        <w:t>11.2投标人应提交证明其有资格参加投标和中标后有能力独立履行合同的文件。</w:t>
      </w:r>
    </w:p>
    <w:p>
      <w:pPr>
        <w:spacing w:line="500" w:lineRule="exact"/>
        <w:ind w:firstLine="480" w:firstLineChars="200"/>
        <w:rPr>
          <w:rFonts w:ascii="宋体" w:hAnsi="宋体"/>
          <w:color w:val="000000"/>
          <w:sz w:val="24"/>
        </w:rPr>
      </w:pPr>
      <w:r>
        <w:rPr>
          <w:rFonts w:hint="eastAsia" w:ascii="宋体" w:hAnsi="宋体"/>
          <w:color w:val="000000"/>
          <w:sz w:val="24"/>
        </w:rPr>
        <w:t>11.3投标人除必须具有履行合同所需提供的货物以及服务的能力外，还必须具备相应的财务、技术方面的能力。</w:t>
      </w:r>
    </w:p>
    <w:bookmarkEnd w:id="62"/>
    <w:bookmarkEnd w:id="63"/>
    <w:bookmarkEnd w:id="64"/>
    <w:p>
      <w:pPr>
        <w:tabs>
          <w:tab w:val="left" w:pos="1035"/>
        </w:tabs>
        <w:autoSpaceDE w:val="0"/>
        <w:autoSpaceDN w:val="0"/>
        <w:adjustRightInd w:val="0"/>
        <w:spacing w:line="500" w:lineRule="exact"/>
        <w:ind w:firstLine="280" w:firstLineChars="100"/>
        <w:rPr>
          <w:rFonts w:ascii="黑体" w:hAnsi="宋体" w:eastAsia="黑体"/>
          <w:b/>
          <w:bCs/>
          <w:color w:val="FF0000"/>
          <w:sz w:val="28"/>
          <w:szCs w:val="28"/>
        </w:rPr>
      </w:pPr>
      <w:r>
        <w:rPr>
          <w:rFonts w:hint="eastAsia" w:ascii="Arial" w:hAnsi="Arial" w:eastAsia="黑体" w:cs="Arial"/>
          <w:b w:val="0"/>
          <w:bCs w:val="0"/>
          <w:color w:val="000000"/>
          <w:kern w:val="2"/>
          <w:sz w:val="28"/>
          <w:szCs w:val="28"/>
          <w:lang w:val="en-US" w:eastAsia="zh-CN" w:bidi="ar-SA"/>
        </w:rPr>
        <w:t>12、服务承诺及服务机构、人员的情况介绍</w:t>
      </w:r>
    </w:p>
    <w:p>
      <w:pPr>
        <w:spacing w:line="480" w:lineRule="exact"/>
        <w:ind w:firstLine="480"/>
        <w:rPr>
          <w:rFonts w:ascii="宋体" w:hAnsi="宋体"/>
          <w:color w:val="FF0000"/>
          <w:sz w:val="24"/>
          <w:szCs w:val="24"/>
        </w:rPr>
      </w:pPr>
      <w:r>
        <w:rPr>
          <w:rFonts w:hint="eastAsia" w:ascii="宋体" w:hAnsi="宋体"/>
          <w:bCs/>
          <w:color w:val="FF0000"/>
          <w:sz w:val="24"/>
          <w:szCs w:val="24"/>
        </w:rPr>
        <w:t>1</w:t>
      </w:r>
      <w:r>
        <w:rPr>
          <w:rFonts w:hint="eastAsia" w:ascii="宋体" w:hAnsi="宋体"/>
          <w:bCs/>
          <w:color w:val="FF0000"/>
          <w:sz w:val="24"/>
          <w:szCs w:val="24"/>
          <w:lang w:val="en-US" w:eastAsia="zh-CN"/>
        </w:rPr>
        <w:t>2</w:t>
      </w:r>
      <w:r>
        <w:rPr>
          <w:rFonts w:hint="eastAsia" w:ascii="宋体" w:hAnsi="宋体"/>
          <w:bCs/>
          <w:color w:val="FF0000"/>
          <w:sz w:val="24"/>
          <w:szCs w:val="24"/>
        </w:rPr>
        <w:t>.1</w:t>
      </w:r>
      <w:r>
        <w:rPr>
          <w:rFonts w:hint="eastAsia" w:ascii="宋体" w:hAnsi="宋体"/>
          <w:color w:val="FF0000"/>
          <w:sz w:val="24"/>
          <w:szCs w:val="24"/>
        </w:rPr>
        <w:t>投标人</w:t>
      </w:r>
      <w:r>
        <w:rPr>
          <w:rFonts w:hint="eastAsia" w:ascii="宋体" w:hAnsi="宋体"/>
          <w:color w:val="FF0000"/>
          <w:sz w:val="24"/>
          <w:szCs w:val="24"/>
          <w:lang w:eastAsia="zh-CN"/>
        </w:rPr>
        <w:t>须明确</w:t>
      </w:r>
      <w:r>
        <w:rPr>
          <w:rFonts w:hint="eastAsia" w:ascii="宋体" w:hAnsi="宋体"/>
          <w:color w:val="FF0000"/>
          <w:sz w:val="24"/>
          <w:szCs w:val="24"/>
        </w:rPr>
        <w:t>服务承诺</w:t>
      </w:r>
    </w:p>
    <w:p>
      <w:pPr>
        <w:pStyle w:val="6"/>
        <w:spacing w:before="0" w:after="0" w:line="240" w:lineRule="auto"/>
        <w:ind w:firstLine="280" w:firstLineChars="100"/>
        <w:rPr>
          <w:b w:val="0"/>
          <w:bCs w:val="0"/>
          <w:color w:val="000000"/>
        </w:rPr>
      </w:pPr>
      <w:bookmarkStart w:id="66" w:name="_Toc14577359"/>
      <w:bookmarkStart w:id="67" w:name="_Toc49090510"/>
      <w:r>
        <w:rPr>
          <w:rFonts w:hint="eastAsia"/>
          <w:b w:val="0"/>
          <w:bCs w:val="0"/>
          <w:color w:val="000000"/>
          <w:lang w:val="en-US" w:eastAsia="zh-CN"/>
        </w:rPr>
        <w:t>13</w:t>
      </w:r>
      <w:r>
        <w:rPr>
          <w:rFonts w:hint="eastAsia"/>
          <w:b w:val="0"/>
          <w:bCs w:val="0"/>
          <w:color w:val="000000"/>
        </w:rPr>
        <w:t>、投标保证金</w:t>
      </w:r>
      <w:bookmarkEnd w:id="66"/>
      <w:bookmarkEnd w:id="67"/>
    </w:p>
    <w:p>
      <w:pPr>
        <w:spacing w:line="500" w:lineRule="exact"/>
        <w:ind w:firstLine="480" w:firstLineChars="200"/>
        <w:rPr>
          <w:rFonts w:ascii="宋体" w:hAnsi="宋体"/>
          <w:bCs/>
          <w:color w:val="000000"/>
          <w:sz w:val="24"/>
        </w:rPr>
      </w:pPr>
      <w:r>
        <w:rPr>
          <w:rFonts w:hint="eastAsia" w:ascii="宋体" w:hAnsi="宋体"/>
          <w:color w:val="000000"/>
          <w:sz w:val="24"/>
        </w:rPr>
        <w:t>1</w:t>
      </w:r>
      <w:r>
        <w:rPr>
          <w:rFonts w:hint="eastAsia" w:ascii="宋体" w:hAnsi="宋体"/>
          <w:color w:val="000000"/>
          <w:sz w:val="24"/>
          <w:lang w:val="en-US" w:eastAsia="zh-CN"/>
        </w:rPr>
        <w:t>3</w:t>
      </w:r>
      <w:r>
        <w:rPr>
          <w:rFonts w:hint="eastAsia" w:ascii="宋体" w:hAnsi="宋体"/>
          <w:color w:val="000000"/>
          <w:sz w:val="24"/>
        </w:rPr>
        <w:t>.1</w:t>
      </w:r>
      <w:r>
        <w:rPr>
          <w:rFonts w:hint="eastAsia" w:ascii="宋体" w:hAnsi="宋体"/>
          <w:bCs/>
          <w:color w:val="000000"/>
          <w:sz w:val="24"/>
        </w:rPr>
        <w:t xml:space="preserve"> 投标人提交的投标保证金必须在投标截止时间前送达，并作为其投标的组成部分。</w:t>
      </w:r>
    </w:p>
    <w:p>
      <w:pPr>
        <w:spacing w:line="500" w:lineRule="exact"/>
        <w:ind w:firstLine="480" w:firstLineChars="200"/>
        <w:rPr>
          <w:rFonts w:ascii="宋体" w:hAnsi="宋体"/>
          <w:bCs/>
          <w:color w:val="000000"/>
          <w:sz w:val="24"/>
          <w:szCs w:val="24"/>
        </w:rPr>
      </w:pPr>
      <w:r>
        <w:rPr>
          <w:rFonts w:hint="eastAsia" w:ascii="宋体" w:hAnsi="宋体"/>
          <w:color w:val="000000"/>
          <w:sz w:val="24"/>
        </w:rPr>
        <w:t>1</w:t>
      </w:r>
      <w:r>
        <w:rPr>
          <w:rFonts w:hint="eastAsia" w:ascii="宋体" w:hAnsi="宋体"/>
          <w:color w:val="000000"/>
          <w:sz w:val="24"/>
          <w:lang w:val="en-US" w:eastAsia="zh-CN"/>
        </w:rPr>
        <w:t>3</w:t>
      </w:r>
      <w:r>
        <w:rPr>
          <w:rFonts w:hint="eastAsia" w:ascii="宋体" w:hAnsi="宋体"/>
          <w:color w:val="000000"/>
          <w:sz w:val="24"/>
        </w:rPr>
        <w:t>.2</w:t>
      </w:r>
      <w:r>
        <w:rPr>
          <w:rFonts w:hint="eastAsia" w:ascii="宋体" w:hAnsi="宋体"/>
          <w:bCs/>
          <w:color w:val="000000"/>
          <w:sz w:val="24"/>
        </w:rPr>
        <w:t xml:space="preserve"> 投标保证金是为了保护</w:t>
      </w:r>
      <w:r>
        <w:rPr>
          <w:rFonts w:hint="eastAsia" w:ascii="宋体" w:hAnsi="宋体"/>
          <w:bCs/>
          <w:color w:val="000000"/>
          <w:sz w:val="24"/>
          <w:lang w:eastAsia="zh-CN"/>
        </w:rPr>
        <w:t>招标人</w:t>
      </w:r>
      <w:r>
        <w:rPr>
          <w:rFonts w:hint="eastAsia" w:ascii="宋体" w:hAnsi="宋体"/>
          <w:bCs/>
          <w:color w:val="000000"/>
          <w:sz w:val="24"/>
        </w:rPr>
        <w:t>免遭因投标人的行为而蒙受的损失，</w:t>
      </w:r>
      <w:r>
        <w:rPr>
          <w:rFonts w:hint="eastAsia" w:ascii="宋体" w:hAnsi="宋体"/>
          <w:bCs/>
          <w:color w:val="000000"/>
          <w:sz w:val="24"/>
          <w:lang w:eastAsia="zh-CN"/>
        </w:rPr>
        <w:t>招标人</w:t>
      </w:r>
      <w:r>
        <w:rPr>
          <w:rFonts w:hint="eastAsia" w:ascii="宋体" w:hAnsi="宋体"/>
          <w:bCs/>
          <w:color w:val="000000"/>
          <w:sz w:val="24"/>
        </w:rPr>
        <w:t>在因投标人的行为遭受损失时，可根据第1</w:t>
      </w:r>
      <w:r>
        <w:rPr>
          <w:rFonts w:hint="eastAsia" w:ascii="宋体" w:hAnsi="宋体"/>
          <w:bCs/>
          <w:color w:val="000000"/>
          <w:sz w:val="24"/>
          <w:lang w:val="en-US" w:eastAsia="zh-CN"/>
        </w:rPr>
        <w:t>3</w:t>
      </w:r>
      <w:r>
        <w:rPr>
          <w:rFonts w:hint="eastAsia" w:ascii="宋体" w:hAnsi="宋体"/>
          <w:bCs/>
          <w:color w:val="000000"/>
          <w:sz w:val="24"/>
        </w:rPr>
        <w:t>.6条的规定没收投标人的投标保证金。</w:t>
      </w:r>
    </w:p>
    <w:p>
      <w:pPr>
        <w:spacing w:line="500" w:lineRule="exact"/>
        <w:ind w:firstLine="480" w:firstLineChars="200"/>
        <w:rPr>
          <w:rFonts w:ascii="宋体" w:hAnsi="宋体"/>
          <w:bCs/>
          <w:color w:val="000000"/>
          <w:sz w:val="24"/>
        </w:rPr>
      </w:pPr>
      <w:r>
        <w:rPr>
          <w:rFonts w:hint="eastAsia" w:ascii="宋体" w:hAnsi="宋体"/>
          <w:color w:val="000000"/>
          <w:sz w:val="24"/>
        </w:rPr>
        <w:t>1</w:t>
      </w:r>
      <w:r>
        <w:rPr>
          <w:rFonts w:hint="eastAsia" w:ascii="宋体" w:hAnsi="宋体"/>
          <w:color w:val="000000"/>
          <w:sz w:val="24"/>
          <w:lang w:val="en-US" w:eastAsia="zh-CN"/>
        </w:rPr>
        <w:t>3</w:t>
      </w:r>
      <w:r>
        <w:rPr>
          <w:rFonts w:hint="eastAsia" w:ascii="宋体" w:hAnsi="宋体"/>
          <w:color w:val="000000"/>
          <w:sz w:val="24"/>
        </w:rPr>
        <w:t>.3</w:t>
      </w:r>
      <w:r>
        <w:rPr>
          <w:rFonts w:hint="eastAsia" w:ascii="宋体" w:hAnsi="宋体"/>
          <w:bCs/>
          <w:color w:val="000000"/>
          <w:sz w:val="24"/>
        </w:rPr>
        <w:t xml:space="preserve"> 在开标时，对于未按要求提交投标保证金的投标，将被视为非响应性投标而予以拒绝。</w:t>
      </w:r>
    </w:p>
    <w:p>
      <w:pPr>
        <w:spacing w:line="500" w:lineRule="exact"/>
        <w:ind w:firstLine="480" w:firstLineChars="200"/>
        <w:rPr>
          <w:rFonts w:ascii="宋体" w:hAnsi="宋体"/>
          <w:bCs/>
          <w:color w:val="000000"/>
          <w:sz w:val="24"/>
        </w:rPr>
      </w:pPr>
      <w:r>
        <w:rPr>
          <w:rFonts w:hint="eastAsia" w:ascii="宋体" w:hAnsi="宋体"/>
          <w:color w:val="000000"/>
          <w:sz w:val="24"/>
        </w:rPr>
        <w:t>1</w:t>
      </w:r>
      <w:r>
        <w:rPr>
          <w:rFonts w:hint="eastAsia" w:ascii="宋体" w:hAnsi="宋体"/>
          <w:color w:val="000000"/>
          <w:sz w:val="24"/>
          <w:lang w:val="en-US" w:eastAsia="zh-CN"/>
        </w:rPr>
        <w:t>3</w:t>
      </w:r>
      <w:r>
        <w:rPr>
          <w:rFonts w:hint="eastAsia" w:ascii="宋体" w:hAnsi="宋体"/>
          <w:color w:val="000000"/>
          <w:sz w:val="24"/>
        </w:rPr>
        <w:t>.4</w:t>
      </w:r>
      <w:r>
        <w:rPr>
          <w:rFonts w:hint="eastAsia" w:ascii="宋体" w:hAnsi="宋体"/>
          <w:b/>
          <w:color w:val="000000"/>
          <w:sz w:val="24"/>
        </w:rPr>
        <w:t xml:space="preserve"> </w:t>
      </w:r>
      <w:r>
        <w:rPr>
          <w:rFonts w:hint="eastAsia" w:ascii="宋体" w:hAnsi="宋体"/>
          <w:bCs/>
          <w:color w:val="000000"/>
          <w:sz w:val="24"/>
        </w:rPr>
        <w:t>未中标的投标人的投标保证金，将在中标通知书发出后</w:t>
      </w:r>
      <w:r>
        <w:rPr>
          <w:rFonts w:hint="eastAsia" w:ascii="宋体" w:hAnsi="宋体"/>
          <w:bCs/>
          <w:color w:val="000000" w:themeColor="text1"/>
          <w:sz w:val="24"/>
        </w:rPr>
        <w:t>七个工作日</w:t>
      </w:r>
      <w:r>
        <w:rPr>
          <w:rFonts w:hint="eastAsia" w:ascii="宋体" w:hAnsi="宋体"/>
          <w:bCs/>
          <w:color w:val="000000"/>
          <w:sz w:val="24"/>
        </w:rPr>
        <w:t>内予以退还，不计利息。</w:t>
      </w:r>
    </w:p>
    <w:p>
      <w:pPr>
        <w:spacing w:line="500" w:lineRule="exact"/>
        <w:ind w:firstLine="480" w:firstLineChars="200"/>
        <w:rPr>
          <w:rFonts w:ascii="宋体" w:hAnsi="宋体"/>
          <w:bCs/>
          <w:color w:val="000000"/>
          <w:sz w:val="24"/>
        </w:rPr>
      </w:pPr>
      <w:r>
        <w:rPr>
          <w:rFonts w:hint="eastAsia" w:ascii="宋体" w:hAnsi="宋体"/>
          <w:color w:val="000000"/>
          <w:sz w:val="24"/>
        </w:rPr>
        <w:t>1</w:t>
      </w:r>
      <w:r>
        <w:rPr>
          <w:rFonts w:hint="eastAsia" w:ascii="宋体" w:hAnsi="宋体"/>
          <w:color w:val="000000"/>
          <w:sz w:val="24"/>
          <w:lang w:val="en-US" w:eastAsia="zh-CN"/>
        </w:rPr>
        <w:t>3</w:t>
      </w:r>
      <w:r>
        <w:rPr>
          <w:rFonts w:hint="eastAsia" w:ascii="宋体" w:hAnsi="宋体"/>
          <w:color w:val="000000"/>
          <w:sz w:val="24"/>
        </w:rPr>
        <w:t>.5</w:t>
      </w:r>
      <w:r>
        <w:rPr>
          <w:rFonts w:hint="eastAsia" w:ascii="宋体" w:hAnsi="宋体"/>
          <w:bCs/>
          <w:color w:val="000000"/>
          <w:sz w:val="24"/>
        </w:rPr>
        <w:t xml:space="preserve"> </w:t>
      </w:r>
      <w:r>
        <w:rPr>
          <w:rFonts w:hint="eastAsia" w:ascii="宋体" w:hAnsi="宋体"/>
          <w:bCs/>
          <w:color w:val="FF0000"/>
          <w:sz w:val="24"/>
        </w:rPr>
        <w:t>中标人的投标保证金，将自动转为履约保证金。</w:t>
      </w:r>
    </w:p>
    <w:p>
      <w:pPr>
        <w:spacing w:line="500" w:lineRule="exact"/>
        <w:ind w:firstLine="480" w:firstLineChars="200"/>
        <w:rPr>
          <w:rFonts w:ascii="宋体" w:hAnsi="宋体"/>
          <w:bCs/>
          <w:color w:val="000000"/>
          <w:sz w:val="24"/>
        </w:rPr>
      </w:pPr>
      <w:r>
        <w:rPr>
          <w:rFonts w:hint="eastAsia" w:ascii="宋体" w:hAnsi="宋体"/>
          <w:color w:val="000000"/>
          <w:sz w:val="24"/>
        </w:rPr>
        <w:t>1</w:t>
      </w:r>
      <w:r>
        <w:rPr>
          <w:rFonts w:hint="eastAsia" w:ascii="宋体" w:hAnsi="宋体"/>
          <w:color w:val="000000"/>
          <w:sz w:val="24"/>
          <w:lang w:val="en-US" w:eastAsia="zh-CN"/>
        </w:rPr>
        <w:t>3</w:t>
      </w:r>
      <w:r>
        <w:rPr>
          <w:rFonts w:hint="eastAsia" w:ascii="宋体" w:hAnsi="宋体"/>
          <w:color w:val="000000"/>
          <w:sz w:val="24"/>
        </w:rPr>
        <w:t>.6</w:t>
      </w:r>
      <w:r>
        <w:rPr>
          <w:rFonts w:hint="eastAsia" w:ascii="宋体" w:hAnsi="宋体"/>
          <w:bCs/>
          <w:color w:val="000000"/>
          <w:sz w:val="24"/>
        </w:rPr>
        <w:t xml:space="preserve"> </w:t>
      </w:r>
      <w:r>
        <w:rPr>
          <w:rFonts w:hint="eastAsia" w:ascii="宋体" w:hAnsi="宋体"/>
          <w:bCs/>
          <w:color w:val="FF0000"/>
          <w:sz w:val="24"/>
        </w:rPr>
        <w:t>下列任何情况发生时，投标保证金将被没收：</w:t>
      </w:r>
    </w:p>
    <w:p>
      <w:pPr>
        <w:spacing w:line="500" w:lineRule="exact"/>
        <w:ind w:firstLine="360" w:firstLineChars="150"/>
        <w:rPr>
          <w:rFonts w:ascii="宋体" w:hAnsi="宋体"/>
          <w:bCs/>
          <w:color w:val="000000"/>
          <w:sz w:val="24"/>
        </w:rPr>
      </w:pPr>
      <w:r>
        <w:rPr>
          <w:rFonts w:hint="eastAsia" w:ascii="宋体" w:hAnsi="宋体"/>
          <w:bCs/>
          <w:color w:val="000000"/>
          <w:sz w:val="24"/>
        </w:rPr>
        <w:t>（1）投标人在投标有效期内撤回其投标；</w:t>
      </w:r>
    </w:p>
    <w:p>
      <w:pPr>
        <w:spacing w:line="500" w:lineRule="exact"/>
        <w:ind w:firstLine="360" w:firstLineChars="150"/>
        <w:rPr>
          <w:rFonts w:ascii="宋体" w:hAnsi="宋体"/>
          <w:bCs/>
          <w:color w:val="000000"/>
          <w:sz w:val="24"/>
        </w:rPr>
      </w:pPr>
      <w:r>
        <w:rPr>
          <w:rFonts w:hint="eastAsia" w:ascii="宋体" w:hAnsi="宋体"/>
          <w:bCs/>
          <w:color w:val="000000"/>
          <w:sz w:val="24"/>
        </w:rPr>
        <w:t>（2）投标人提供的有关资料、资格证明文件被确认是不真实的；</w:t>
      </w:r>
    </w:p>
    <w:p>
      <w:pPr>
        <w:spacing w:line="480" w:lineRule="exact"/>
        <w:ind w:firstLine="360" w:firstLineChars="150"/>
        <w:rPr>
          <w:rFonts w:ascii="宋体" w:hAnsi="宋体"/>
          <w:color w:val="000000"/>
          <w:sz w:val="24"/>
          <w:szCs w:val="24"/>
        </w:rPr>
      </w:pPr>
      <w:r>
        <w:rPr>
          <w:rFonts w:hint="eastAsia" w:ascii="宋体" w:hAnsi="宋体"/>
          <w:color w:val="000000"/>
          <w:sz w:val="24"/>
          <w:szCs w:val="24"/>
        </w:rPr>
        <w:t>（3）投标人之间被证实有串通（统一哄抬价格）、欺诈行为；</w:t>
      </w:r>
    </w:p>
    <w:p>
      <w:pPr>
        <w:spacing w:line="480" w:lineRule="exact"/>
        <w:ind w:left="1" w:firstLine="357" w:firstLineChars="149"/>
        <w:rPr>
          <w:rFonts w:ascii="宋体" w:hAnsi="宋体"/>
          <w:color w:val="000000"/>
          <w:sz w:val="24"/>
          <w:szCs w:val="24"/>
        </w:rPr>
      </w:pPr>
      <w:r>
        <w:rPr>
          <w:rFonts w:hint="eastAsia" w:ascii="宋体" w:hAnsi="宋体"/>
          <w:color w:val="000000"/>
          <w:sz w:val="24"/>
          <w:szCs w:val="24"/>
        </w:rPr>
        <w:t>（4）投标人被证明有妨碍其他人公平竞争、损害</w:t>
      </w:r>
      <w:r>
        <w:rPr>
          <w:rFonts w:hint="eastAsia" w:ascii="宋体" w:hAnsi="宋体"/>
          <w:color w:val="000000"/>
          <w:sz w:val="24"/>
          <w:szCs w:val="24"/>
          <w:lang w:eastAsia="zh-CN"/>
        </w:rPr>
        <w:t>招标人</w:t>
      </w:r>
      <w:r>
        <w:rPr>
          <w:rFonts w:hint="eastAsia" w:ascii="宋体" w:hAnsi="宋体"/>
          <w:color w:val="000000"/>
          <w:sz w:val="24"/>
          <w:szCs w:val="24"/>
        </w:rPr>
        <w:t>或者其他投标人合法权益的；</w:t>
      </w:r>
    </w:p>
    <w:p>
      <w:pPr>
        <w:spacing w:line="480" w:lineRule="exact"/>
        <w:ind w:firstLine="360" w:firstLineChars="150"/>
        <w:rPr>
          <w:rFonts w:ascii="宋体" w:hAnsi="宋体"/>
          <w:color w:val="000000"/>
          <w:sz w:val="24"/>
          <w:szCs w:val="24"/>
        </w:rPr>
      </w:pPr>
      <w:r>
        <w:rPr>
          <w:rFonts w:hint="eastAsia" w:ascii="宋体" w:hAnsi="宋体"/>
          <w:color w:val="000000"/>
          <w:sz w:val="24"/>
          <w:szCs w:val="24"/>
        </w:rPr>
        <w:t>（5）中标人在规定期限内未能根据规定签订合同的；</w:t>
      </w:r>
    </w:p>
    <w:p>
      <w:pPr>
        <w:spacing w:line="480" w:lineRule="exact"/>
        <w:ind w:firstLine="360" w:firstLineChars="150"/>
        <w:rPr>
          <w:rFonts w:ascii="宋体" w:hAnsi="宋体"/>
          <w:color w:val="000000"/>
          <w:sz w:val="24"/>
          <w:szCs w:val="24"/>
        </w:rPr>
      </w:pPr>
      <w:r>
        <w:rPr>
          <w:rFonts w:hint="eastAsia" w:ascii="宋体" w:hAnsi="宋体"/>
          <w:color w:val="000000"/>
          <w:sz w:val="24"/>
          <w:szCs w:val="24"/>
        </w:rPr>
        <w:t>（6）中标人在规定期限内不同意</w:t>
      </w:r>
      <w:r>
        <w:rPr>
          <w:rFonts w:hint="eastAsia" w:ascii="宋体" w:hAnsi="宋体"/>
          <w:color w:val="000000"/>
          <w:sz w:val="24"/>
          <w:szCs w:val="24"/>
          <w:lang w:eastAsia="zh-CN"/>
        </w:rPr>
        <w:t>将投标保证金转为</w:t>
      </w:r>
      <w:r>
        <w:rPr>
          <w:rFonts w:hint="eastAsia" w:ascii="宋体" w:hAnsi="宋体"/>
          <w:color w:val="000000"/>
          <w:sz w:val="24"/>
          <w:szCs w:val="24"/>
        </w:rPr>
        <w:t>履约保证金</w:t>
      </w:r>
      <w:r>
        <w:rPr>
          <w:rFonts w:hint="eastAsia" w:ascii="宋体" w:hAnsi="宋体"/>
          <w:color w:val="000000"/>
          <w:sz w:val="24"/>
          <w:szCs w:val="24"/>
          <w:lang w:eastAsia="zh-CN"/>
        </w:rPr>
        <w:t>的</w:t>
      </w:r>
      <w:r>
        <w:rPr>
          <w:rFonts w:hint="eastAsia" w:ascii="宋体" w:hAnsi="宋体"/>
          <w:color w:val="000000"/>
          <w:sz w:val="24"/>
          <w:szCs w:val="24"/>
        </w:rPr>
        <w:t>。</w:t>
      </w:r>
    </w:p>
    <w:p>
      <w:pPr>
        <w:pStyle w:val="6"/>
        <w:spacing w:before="0" w:after="0" w:line="240" w:lineRule="auto"/>
        <w:ind w:firstLine="280" w:firstLineChars="100"/>
        <w:rPr>
          <w:b w:val="0"/>
          <w:bCs w:val="0"/>
          <w:color w:val="000000"/>
        </w:rPr>
      </w:pPr>
      <w:bookmarkStart w:id="68" w:name="_Hlt26670489"/>
      <w:bookmarkEnd w:id="68"/>
      <w:bookmarkStart w:id="69" w:name="_Hlt26954734"/>
      <w:bookmarkEnd w:id="69"/>
      <w:bookmarkStart w:id="70" w:name="_Hlt26954850"/>
      <w:bookmarkEnd w:id="70"/>
      <w:bookmarkStart w:id="71" w:name="_Toc14577360"/>
      <w:bookmarkStart w:id="72" w:name="_Toc49090511"/>
      <w:r>
        <w:rPr>
          <w:rFonts w:hint="eastAsia"/>
          <w:b w:val="0"/>
          <w:bCs w:val="0"/>
          <w:color w:val="000000"/>
        </w:rPr>
        <w:t>1</w:t>
      </w:r>
      <w:r>
        <w:rPr>
          <w:rFonts w:hint="eastAsia"/>
          <w:b w:val="0"/>
          <w:bCs w:val="0"/>
          <w:color w:val="000000"/>
          <w:lang w:val="en-US" w:eastAsia="zh-CN"/>
        </w:rPr>
        <w:t>4</w:t>
      </w:r>
      <w:r>
        <w:rPr>
          <w:rFonts w:hint="eastAsia"/>
          <w:b w:val="0"/>
          <w:bCs w:val="0"/>
          <w:color w:val="000000"/>
        </w:rPr>
        <w:t>、投标有效期</w:t>
      </w:r>
      <w:bookmarkEnd w:id="71"/>
      <w:bookmarkEnd w:id="72"/>
    </w:p>
    <w:p>
      <w:pPr>
        <w:spacing w:line="500" w:lineRule="exact"/>
        <w:ind w:firstLine="480" w:firstLineChars="200"/>
        <w:rPr>
          <w:rFonts w:ascii="宋体" w:hAnsi="宋体"/>
          <w:bCs/>
          <w:color w:val="000000"/>
          <w:sz w:val="24"/>
        </w:rPr>
      </w:pPr>
      <w:r>
        <w:rPr>
          <w:rFonts w:hint="eastAsia" w:ascii="宋体" w:hAnsi="宋体"/>
          <w:color w:val="000000"/>
          <w:sz w:val="24"/>
        </w:rPr>
        <w:t>1</w:t>
      </w:r>
      <w:r>
        <w:rPr>
          <w:rFonts w:hint="eastAsia" w:ascii="宋体" w:hAnsi="宋体"/>
          <w:color w:val="000000"/>
          <w:sz w:val="24"/>
          <w:lang w:val="en-US" w:eastAsia="zh-CN"/>
        </w:rPr>
        <w:t>4</w:t>
      </w:r>
      <w:r>
        <w:rPr>
          <w:rFonts w:hint="eastAsia" w:ascii="宋体" w:hAnsi="宋体"/>
          <w:color w:val="000000"/>
          <w:sz w:val="24"/>
        </w:rPr>
        <w:t>.</w:t>
      </w:r>
      <w:r>
        <w:rPr>
          <w:rFonts w:hint="eastAsia" w:ascii="宋体" w:hAnsi="宋体"/>
          <w:color w:val="000000"/>
          <w:sz w:val="24"/>
          <w:lang w:val="en-US" w:eastAsia="zh-CN"/>
        </w:rPr>
        <w:t>1</w:t>
      </w:r>
      <w:r>
        <w:rPr>
          <w:rFonts w:hint="eastAsia" w:ascii="宋体" w:hAnsi="宋体"/>
          <w:bCs/>
          <w:color w:val="000000"/>
          <w:sz w:val="24"/>
        </w:rPr>
        <w:t xml:space="preserve"> 在特殊情况下，原投标有效期满之前，可向投标人提出延长投标有效期的要求。这种要求与答复均应采用书面形式。投标人可以拒绝</w:t>
      </w:r>
      <w:r>
        <w:rPr>
          <w:rFonts w:hint="eastAsia" w:ascii="宋体" w:hAnsi="宋体"/>
          <w:bCs/>
          <w:color w:val="000000"/>
          <w:sz w:val="24"/>
          <w:lang w:eastAsia="zh-CN"/>
        </w:rPr>
        <w:t>安徽和天医院管理有限公司</w:t>
      </w:r>
      <w:r>
        <w:rPr>
          <w:rFonts w:hint="eastAsia" w:ascii="宋体" w:hAnsi="宋体"/>
          <w:bCs/>
          <w:color w:val="000000"/>
          <w:sz w:val="24"/>
        </w:rPr>
        <w:t>的这一要求而放弃投标，</w:t>
      </w:r>
      <w:r>
        <w:rPr>
          <w:rFonts w:hint="eastAsia" w:ascii="宋体" w:hAnsi="宋体"/>
          <w:color w:val="000000"/>
          <w:sz w:val="24"/>
          <w:lang w:eastAsia="zh-CN"/>
        </w:rPr>
        <w:t>安徽和天医院管理有限公司</w:t>
      </w:r>
      <w:r>
        <w:rPr>
          <w:rFonts w:hint="eastAsia" w:ascii="宋体" w:hAnsi="宋体"/>
          <w:color w:val="000000"/>
          <w:sz w:val="24"/>
          <w:szCs w:val="24"/>
        </w:rPr>
        <w:t>在接到投标人书面答复后，将在原投标有效期满后</w:t>
      </w:r>
      <w:r>
        <w:rPr>
          <w:rFonts w:hint="eastAsia" w:ascii="宋体" w:hAnsi="宋体"/>
          <w:color w:val="000000"/>
          <w:sz w:val="24"/>
          <w:szCs w:val="24"/>
          <w:lang w:eastAsia="zh-CN"/>
        </w:rPr>
        <w:t>七个工作日</w:t>
      </w:r>
      <w:r>
        <w:rPr>
          <w:rFonts w:hint="eastAsia" w:ascii="宋体" w:hAnsi="宋体"/>
          <w:color w:val="000000"/>
          <w:sz w:val="24"/>
          <w:szCs w:val="24"/>
        </w:rPr>
        <w:t>内</w:t>
      </w:r>
      <w:r>
        <w:rPr>
          <w:rFonts w:hint="eastAsia" w:ascii="宋体" w:hAnsi="宋体"/>
          <w:bCs/>
          <w:color w:val="000000"/>
          <w:sz w:val="24"/>
          <w:szCs w:val="24"/>
        </w:rPr>
        <w:t>无息退还其投标保证金</w:t>
      </w:r>
      <w:r>
        <w:rPr>
          <w:rFonts w:hint="eastAsia" w:ascii="宋体" w:hAnsi="宋体"/>
          <w:color w:val="000000"/>
          <w:sz w:val="24"/>
          <w:szCs w:val="24"/>
        </w:rPr>
        <w:t>。</w:t>
      </w:r>
      <w:r>
        <w:rPr>
          <w:rFonts w:hint="eastAsia" w:ascii="宋体" w:hAnsi="宋体"/>
          <w:bCs/>
          <w:color w:val="000000"/>
          <w:sz w:val="24"/>
        </w:rPr>
        <w:t>同意延长投标有效期的投标人既不能要求也不允许修改其投标文件。第1</w:t>
      </w:r>
      <w:r>
        <w:rPr>
          <w:rFonts w:hint="eastAsia" w:ascii="宋体" w:hAnsi="宋体"/>
          <w:bCs/>
          <w:color w:val="000000"/>
          <w:sz w:val="24"/>
          <w:lang w:val="en-US" w:eastAsia="zh-CN"/>
        </w:rPr>
        <w:t>3</w:t>
      </w:r>
      <w:r>
        <w:rPr>
          <w:rFonts w:hint="eastAsia" w:ascii="宋体" w:hAnsi="宋体"/>
          <w:bCs/>
          <w:color w:val="000000"/>
          <w:sz w:val="24"/>
        </w:rPr>
        <w:t>条有关投标保证金的没收和退还的规定在延长期内继续有效</w:t>
      </w:r>
      <w:r>
        <w:rPr>
          <w:rFonts w:hint="eastAsia" w:ascii="宋体" w:hAnsi="宋体"/>
          <w:color w:val="000000"/>
          <w:sz w:val="24"/>
          <w:szCs w:val="24"/>
        </w:rPr>
        <w:t>，同时受投标有效期约束的所有权利与义务均延长至新的有效期</w:t>
      </w:r>
      <w:r>
        <w:rPr>
          <w:rFonts w:hint="eastAsia" w:ascii="宋体" w:hAnsi="宋体"/>
          <w:bCs/>
          <w:color w:val="000000"/>
          <w:sz w:val="24"/>
        </w:rPr>
        <w:t>。</w:t>
      </w:r>
    </w:p>
    <w:p>
      <w:pPr>
        <w:pStyle w:val="6"/>
        <w:spacing w:before="0" w:after="0" w:line="240" w:lineRule="auto"/>
        <w:ind w:firstLine="280" w:firstLineChars="100"/>
        <w:rPr>
          <w:b w:val="0"/>
          <w:bCs w:val="0"/>
          <w:color w:val="000000"/>
        </w:rPr>
      </w:pPr>
      <w:bookmarkStart w:id="73" w:name="_Hlt26954739"/>
      <w:bookmarkEnd w:id="73"/>
      <w:bookmarkStart w:id="74" w:name="_Hlt26954852"/>
      <w:bookmarkEnd w:id="74"/>
      <w:bookmarkStart w:id="75" w:name="_Toc14577361"/>
      <w:bookmarkStart w:id="76" w:name="_Toc49090512"/>
      <w:r>
        <w:rPr>
          <w:rFonts w:hint="eastAsia"/>
          <w:b w:val="0"/>
          <w:bCs w:val="0"/>
          <w:color w:val="000000"/>
        </w:rPr>
        <w:t>1</w:t>
      </w:r>
      <w:r>
        <w:rPr>
          <w:rFonts w:hint="eastAsia"/>
          <w:b w:val="0"/>
          <w:bCs w:val="0"/>
          <w:color w:val="000000"/>
          <w:lang w:val="en-US" w:eastAsia="zh-CN"/>
        </w:rPr>
        <w:t>5</w:t>
      </w:r>
      <w:r>
        <w:rPr>
          <w:rFonts w:hint="eastAsia"/>
          <w:b w:val="0"/>
          <w:bCs w:val="0"/>
          <w:color w:val="000000"/>
        </w:rPr>
        <w:t>、投标文件份数和签署</w:t>
      </w:r>
      <w:bookmarkEnd w:id="75"/>
      <w:bookmarkEnd w:id="76"/>
    </w:p>
    <w:p>
      <w:pPr>
        <w:spacing w:line="500" w:lineRule="exact"/>
        <w:ind w:firstLine="480" w:firstLineChars="200"/>
        <w:rPr>
          <w:rFonts w:ascii="宋体" w:hAnsi="宋体"/>
          <w:bCs/>
          <w:color w:val="000000"/>
          <w:sz w:val="24"/>
        </w:rPr>
      </w:pPr>
      <w:r>
        <w:rPr>
          <w:rFonts w:hint="eastAsia" w:ascii="宋体" w:hAnsi="宋体"/>
          <w:color w:val="000000"/>
          <w:sz w:val="24"/>
        </w:rPr>
        <w:t>1</w:t>
      </w:r>
      <w:r>
        <w:rPr>
          <w:rFonts w:hint="eastAsia" w:ascii="宋体" w:hAnsi="宋体"/>
          <w:color w:val="000000"/>
          <w:sz w:val="24"/>
          <w:lang w:val="en-US" w:eastAsia="zh-CN"/>
        </w:rPr>
        <w:t>5</w:t>
      </w:r>
      <w:r>
        <w:rPr>
          <w:rFonts w:hint="eastAsia" w:ascii="宋体" w:hAnsi="宋体"/>
          <w:color w:val="000000"/>
          <w:sz w:val="24"/>
        </w:rPr>
        <w:t>.1</w:t>
      </w:r>
      <w:r>
        <w:rPr>
          <w:rFonts w:hint="eastAsia" w:ascii="宋体" w:hAnsi="宋体"/>
          <w:b/>
          <w:color w:val="000000"/>
          <w:sz w:val="24"/>
        </w:rPr>
        <w:t xml:space="preserve"> </w:t>
      </w:r>
      <w:r>
        <w:rPr>
          <w:rFonts w:hint="eastAsia" w:ascii="宋体" w:hAnsi="宋体"/>
          <w:bCs/>
          <w:color w:val="000000"/>
          <w:sz w:val="24"/>
        </w:rPr>
        <w:t>投标人应严格按照招标公告要求的份数准备投标文件，每份投标文件须清楚地标明“正本”或“副本”字样。一旦正本和副本不符，以正本为准。</w:t>
      </w:r>
    </w:p>
    <w:p>
      <w:pPr>
        <w:spacing w:line="500" w:lineRule="exact"/>
        <w:ind w:firstLine="480" w:firstLineChars="200"/>
        <w:rPr>
          <w:rFonts w:ascii="宋体" w:hAnsi="宋体"/>
          <w:bCs/>
          <w:color w:val="000000"/>
          <w:sz w:val="24"/>
        </w:rPr>
      </w:pPr>
      <w:r>
        <w:rPr>
          <w:rFonts w:hint="eastAsia" w:ascii="宋体" w:hAnsi="宋体"/>
          <w:color w:val="000000"/>
          <w:sz w:val="24"/>
        </w:rPr>
        <w:t>1</w:t>
      </w:r>
      <w:r>
        <w:rPr>
          <w:rFonts w:hint="eastAsia" w:ascii="宋体" w:hAnsi="宋体"/>
          <w:color w:val="000000"/>
          <w:sz w:val="24"/>
          <w:lang w:val="en-US" w:eastAsia="zh-CN"/>
        </w:rPr>
        <w:t>5</w:t>
      </w:r>
      <w:r>
        <w:rPr>
          <w:rFonts w:hint="eastAsia" w:ascii="宋体" w:hAnsi="宋体"/>
          <w:color w:val="000000"/>
          <w:sz w:val="24"/>
        </w:rPr>
        <w:t>.2</w:t>
      </w:r>
      <w:r>
        <w:rPr>
          <w:rFonts w:hint="eastAsia" w:ascii="宋体" w:hAnsi="宋体"/>
          <w:b/>
          <w:color w:val="000000"/>
          <w:sz w:val="24"/>
        </w:rPr>
        <w:t xml:space="preserve"> </w:t>
      </w:r>
      <w:r>
        <w:rPr>
          <w:rFonts w:hint="eastAsia" w:ascii="宋体" w:hAnsi="宋体"/>
          <w:bCs/>
          <w:color w:val="000000"/>
          <w:sz w:val="24"/>
        </w:rPr>
        <w:t>投标文件的正本和所有的副本均需打印或复印，正本由投标人法定代表人或其授权代表签字。授权代表须将法定代表人以书面形式出具的“法定代表人授权书”（原件）附在正本投标文件中。</w:t>
      </w:r>
    </w:p>
    <w:p>
      <w:pPr>
        <w:spacing w:line="500" w:lineRule="exact"/>
        <w:ind w:firstLine="480" w:firstLineChars="200"/>
        <w:rPr>
          <w:rFonts w:hint="eastAsia" w:ascii="宋体" w:hAnsi="宋体"/>
          <w:bCs/>
          <w:color w:val="000000"/>
          <w:sz w:val="24"/>
        </w:rPr>
      </w:pPr>
      <w:r>
        <w:rPr>
          <w:rFonts w:hint="eastAsia" w:ascii="宋体" w:hAnsi="宋体"/>
          <w:color w:val="000000"/>
          <w:sz w:val="24"/>
        </w:rPr>
        <w:t>1</w:t>
      </w:r>
      <w:r>
        <w:rPr>
          <w:rFonts w:hint="eastAsia" w:ascii="宋体" w:hAnsi="宋体"/>
          <w:color w:val="000000"/>
          <w:sz w:val="24"/>
          <w:lang w:val="en-US" w:eastAsia="zh-CN"/>
        </w:rPr>
        <w:t>5</w:t>
      </w:r>
      <w:r>
        <w:rPr>
          <w:rFonts w:hint="eastAsia" w:ascii="宋体" w:hAnsi="宋体"/>
          <w:color w:val="000000"/>
          <w:sz w:val="24"/>
        </w:rPr>
        <w:t>.3</w:t>
      </w:r>
      <w:r>
        <w:rPr>
          <w:rFonts w:hint="eastAsia" w:ascii="宋体" w:hAnsi="宋体"/>
          <w:bCs/>
          <w:color w:val="000000"/>
          <w:sz w:val="24"/>
        </w:rPr>
        <w:t xml:space="preserve"> 除投标人对错处做必要修改外，投标文件不得行间插字、涂改或增删。如有修改错漏处，必须由投标文件签署人签字或盖章。</w:t>
      </w:r>
    </w:p>
    <w:p>
      <w:pPr>
        <w:spacing w:line="500" w:lineRule="exact"/>
        <w:ind w:firstLine="480" w:firstLineChars="200"/>
        <w:rPr>
          <w:rFonts w:hint="eastAsia" w:ascii="宋体" w:hAnsi="宋体"/>
          <w:bCs/>
          <w:color w:val="000000"/>
          <w:sz w:val="24"/>
        </w:rPr>
      </w:pPr>
    </w:p>
    <w:p>
      <w:pPr>
        <w:rPr>
          <w:rFonts w:hint="eastAsia" w:ascii="宋体" w:hAnsi="宋体" w:eastAsia="方正行楷简体" w:cs="宋体"/>
          <w:color w:val="auto"/>
          <w:kern w:val="2"/>
          <w:sz w:val="24"/>
          <w:szCs w:val="24"/>
          <w:lang w:val="en-US" w:eastAsia="zh-CN" w:bidi="ar-SA"/>
        </w:rPr>
      </w:pPr>
      <w:bookmarkStart w:id="77" w:name="_Toc34765448"/>
      <w:bookmarkStart w:id="78" w:name="_Toc34765986"/>
      <w:r>
        <w:rPr>
          <w:rFonts w:hint="eastAsia" w:ascii="宋体" w:hAnsi="宋体" w:eastAsia="方正行楷简体" w:cs="宋体"/>
          <w:color w:val="auto"/>
          <w:kern w:val="2"/>
          <w:sz w:val="24"/>
          <w:szCs w:val="24"/>
          <w:lang w:val="en-US" w:eastAsia="zh-CN" w:bidi="ar-SA"/>
        </w:rPr>
        <w:t>附件：</w:t>
      </w:r>
    </w:p>
    <w:p>
      <w:pPr>
        <w:pStyle w:val="3"/>
        <w:spacing w:line="580" w:lineRule="exact"/>
        <w:jc w:val="center"/>
        <w:rPr>
          <w:rFonts w:hint="eastAsia" w:ascii="宋体" w:hAnsi="宋体" w:eastAsia="方正行楷简体" w:cs="宋体"/>
          <w:color w:val="auto"/>
          <w:kern w:val="2"/>
          <w:sz w:val="36"/>
          <w:szCs w:val="36"/>
          <w:lang w:val="en-US" w:eastAsia="zh-CN" w:bidi="ar-SA"/>
        </w:rPr>
      </w:pPr>
      <w:r>
        <w:rPr>
          <w:rFonts w:hint="eastAsia" w:ascii="宋体" w:hAnsi="宋体" w:eastAsia="方正行楷简体" w:cs="宋体"/>
          <w:color w:val="auto"/>
          <w:kern w:val="2"/>
          <w:sz w:val="36"/>
          <w:szCs w:val="36"/>
          <w:lang w:val="en-US" w:eastAsia="zh-CN" w:bidi="ar-SA"/>
        </w:rPr>
        <w:t>投标函</w:t>
      </w:r>
      <w:bookmarkEnd w:id="77"/>
      <w:bookmarkEnd w:id="78"/>
    </w:p>
    <w:p>
      <w:pPr>
        <w:spacing w:line="360" w:lineRule="auto"/>
        <w:rPr>
          <w:rFonts w:hint="eastAsia" w:ascii="宋体" w:eastAsia="宋体" w:cs="Times New Roman"/>
          <w:b/>
          <w:bCs/>
          <w:sz w:val="24"/>
          <w:szCs w:val="24"/>
          <w:lang w:eastAsia="zh-CN"/>
        </w:rPr>
      </w:pPr>
      <w:r>
        <w:rPr>
          <w:rFonts w:hint="eastAsia" w:ascii="宋体" w:hAnsi="宋体" w:cs="宋体"/>
          <w:b/>
          <w:bCs/>
          <w:sz w:val="24"/>
          <w:szCs w:val="24"/>
        </w:rPr>
        <w:t>致：</w:t>
      </w:r>
      <w:r>
        <w:rPr>
          <w:rFonts w:hint="eastAsia" w:ascii="宋体" w:hAnsi="宋体" w:cs="宋体"/>
          <w:b/>
          <w:bCs/>
          <w:sz w:val="24"/>
          <w:szCs w:val="24"/>
          <w:lang w:eastAsia="zh-CN"/>
        </w:rPr>
        <w:t>安徽和天医院管理有限公司</w:t>
      </w:r>
    </w:p>
    <w:p>
      <w:pPr>
        <w:spacing w:line="360" w:lineRule="auto"/>
        <w:ind w:firstLine="480" w:firstLineChars="200"/>
        <w:jc w:val="left"/>
        <w:rPr>
          <w:rFonts w:ascii="宋体" w:cs="Times New Roman"/>
          <w:sz w:val="24"/>
          <w:szCs w:val="24"/>
        </w:rPr>
      </w:pPr>
      <w:r>
        <w:rPr>
          <w:rFonts w:ascii="宋体" w:hAnsi="宋体" w:cs="宋体"/>
          <w:sz w:val="24"/>
          <w:szCs w:val="24"/>
        </w:rPr>
        <w:t>1</w:t>
      </w:r>
      <w:r>
        <w:rPr>
          <w:rFonts w:hint="eastAsia" w:ascii="宋体" w:hAnsi="宋体" w:cs="宋体"/>
          <w:sz w:val="24"/>
          <w:szCs w:val="24"/>
        </w:rPr>
        <w:t>、根据贵单位</w:t>
      </w:r>
      <w:r>
        <w:rPr>
          <w:rFonts w:ascii="宋体" w:hAnsi="宋体" w:cs="宋体"/>
          <w:sz w:val="24"/>
          <w:szCs w:val="24"/>
          <w:u w:val="single"/>
        </w:rPr>
        <w:t xml:space="preserve">      </w:t>
      </w:r>
      <w:r>
        <w:rPr>
          <w:rFonts w:hint="eastAsia" w:ascii="宋体" w:hAnsi="宋体" w:cs="宋体"/>
          <w:sz w:val="24"/>
          <w:szCs w:val="24"/>
        </w:rPr>
        <w:t>号招标公告的内容，我们决定参加贵单位组织的“</w:t>
      </w:r>
      <w:r>
        <w:rPr>
          <w:rFonts w:ascii="宋体" w:hAnsi="宋体" w:cs="宋体"/>
          <w:sz w:val="24"/>
          <w:szCs w:val="24"/>
          <w:u w:val="single"/>
        </w:rPr>
        <w:t xml:space="preserve">                 </w:t>
      </w:r>
      <w:r>
        <w:rPr>
          <w:rFonts w:hint="eastAsia" w:ascii="宋体" w:hAnsi="宋体" w:cs="宋体"/>
          <w:sz w:val="24"/>
          <w:szCs w:val="24"/>
        </w:rPr>
        <w:t>”项目的招标采购。我方授权</w:t>
      </w:r>
      <w:r>
        <w:rPr>
          <w:rFonts w:ascii="宋体" w:hAnsi="宋体" w:cs="宋体"/>
          <w:sz w:val="24"/>
          <w:szCs w:val="24"/>
          <w:u w:val="single"/>
        </w:rPr>
        <w:t xml:space="preserve">        </w:t>
      </w:r>
      <w:r>
        <w:rPr>
          <w:rFonts w:ascii="宋体" w:hAnsi="宋体" w:cs="宋体"/>
          <w:sz w:val="24"/>
          <w:szCs w:val="24"/>
        </w:rPr>
        <w:t>(</w:t>
      </w:r>
      <w:r>
        <w:rPr>
          <w:rFonts w:hint="eastAsia" w:ascii="宋体" w:hAnsi="宋体" w:cs="宋体"/>
          <w:sz w:val="24"/>
          <w:szCs w:val="24"/>
        </w:rPr>
        <w:t>姓名和职务</w:t>
      </w:r>
      <w:r>
        <w:rPr>
          <w:rFonts w:hint="eastAsia" w:ascii="宋体" w:hAnsi="宋体" w:cs="宋体"/>
          <w:sz w:val="24"/>
          <w:szCs w:val="24"/>
          <w:lang w:eastAsia="zh-CN"/>
        </w:rPr>
        <w:t>）</w:t>
      </w:r>
      <w:r>
        <w:rPr>
          <w:rFonts w:hint="eastAsia" w:ascii="宋体" w:hAnsi="宋体" w:cs="宋体"/>
          <w:sz w:val="24"/>
          <w:szCs w:val="24"/>
        </w:rPr>
        <w:t>代表我方</w:t>
      </w:r>
      <w:r>
        <w:rPr>
          <w:rFonts w:ascii="宋体" w:hAnsi="宋体" w:cs="宋体"/>
          <w:sz w:val="24"/>
          <w:szCs w:val="24"/>
          <w:u w:val="single"/>
        </w:rPr>
        <w:t xml:space="preserve">           </w:t>
      </w:r>
      <w:r>
        <w:rPr>
          <w:rFonts w:hint="eastAsia" w:ascii="宋体" w:hAnsi="宋体" w:cs="宋体"/>
          <w:sz w:val="24"/>
          <w:szCs w:val="24"/>
        </w:rPr>
        <w:t>（投标单位的名称）全权处理本项目投标的有关事宜。</w:t>
      </w:r>
    </w:p>
    <w:p>
      <w:pPr>
        <w:spacing w:line="360" w:lineRule="auto"/>
        <w:ind w:firstLine="480" w:firstLineChars="200"/>
        <w:jc w:val="left"/>
        <w:rPr>
          <w:rFonts w:ascii="宋体" w:cs="Times New Roman"/>
          <w:sz w:val="24"/>
          <w:szCs w:val="24"/>
        </w:rPr>
      </w:pPr>
      <w:r>
        <w:rPr>
          <w:rFonts w:ascii="宋体" w:hAnsi="宋体" w:cs="宋体"/>
          <w:sz w:val="24"/>
          <w:szCs w:val="24"/>
        </w:rPr>
        <w:t>2</w:t>
      </w:r>
      <w:r>
        <w:rPr>
          <w:rFonts w:hint="eastAsia" w:ascii="宋体" w:hAnsi="宋体" w:cs="宋体"/>
          <w:sz w:val="24"/>
          <w:szCs w:val="24"/>
        </w:rPr>
        <w:t>、我方愿意按照招标</w:t>
      </w:r>
      <w:r>
        <w:rPr>
          <w:rFonts w:hint="eastAsia" w:ascii="宋体" w:hAnsi="宋体" w:cs="宋体"/>
          <w:sz w:val="24"/>
          <w:szCs w:val="24"/>
          <w:lang w:eastAsia="zh-CN"/>
        </w:rPr>
        <w:t>文件</w:t>
      </w:r>
      <w:r>
        <w:rPr>
          <w:rFonts w:hint="eastAsia" w:ascii="宋体" w:hAnsi="宋体" w:cs="宋体"/>
          <w:sz w:val="24"/>
          <w:szCs w:val="24"/>
        </w:rPr>
        <w:t>规定的各项要求，向买方提供所需的设备与服务，总投标价为人民币（大写）</w:t>
      </w:r>
      <w:r>
        <w:rPr>
          <w:rFonts w:ascii="宋体" w:hAnsi="宋体" w:cs="宋体"/>
          <w:sz w:val="24"/>
          <w:szCs w:val="24"/>
          <w:u w:val="single"/>
        </w:rPr>
        <w:t xml:space="preserve">            </w:t>
      </w:r>
      <w:r>
        <w:rPr>
          <w:rFonts w:hint="eastAsia" w:ascii="宋体" w:hAnsi="宋体" w:cs="宋体"/>
          <w:sz w:val="24"/>
          <w:szCs w:val="24"/>
        </w:rPr>
        <w:t>。</w:t>
      </w:r>
    </w:p>
    <w:p>
      <w:pPr>
        <w:spacing w:line="360" w:lineRule="auto"/>
        <w:ind w:firstLine="480" w:firstLineChars="200"/>
        <w:jc w:val="left"/>
        <w:rPr>
          <w:rFonts w:ascii="宋体" w:cs="Times New Roman"/>
          <w:sz w:val="24"/>
          <w:szCs w:val="24"/>
        </w:rPr>
      </w:pPr>
      <w:r>
        <w:rPr>
          <w:rFonts w:ascii="宋体" w:hAnsi="宋体" w:cs="宋体"/>
          <w:sz w:val="24"/>
          <w:szCs w:val="24"/>
        </w:rPr>
        <w:t>3</w:t>
      </w:r>
      <w:r>
        <w:rPr>
          <w:rFonts w:hint="eastAsia" w:ascii="宋体" w:hAnsi="宋体" w:cs="宋体"/>
          <w:sz w:val="24"/>
          <w:szCs w:val="24"/>
        </w:rPr>
        <w:t>、一旦我方中标，我方将严格履行合同规定的责任和义务，保证于合同签字生效后按时、按量完成项目的施工、安装、调试，并</w:t>
      </w:r>
      <w:r>
        <w:rPr>
          <w:rFonts w:hint="eastAsia" w:ascii="宋体" w:hAnsi="宋体" w:cs="宋体"/>
          <w:sz w:val="24"/>
          <w:szCs w:val="24"/>
          <w:lang w:eastAsia="zh-CN"/>
        </w:rPr>
        <w:t>认真履行合同</w:t>
      </w:r>
      <w:r>
        <w:rPr>
          <w:rFonts w:hint="eastAsia" w:ascii="宋体" w:hAnsi="宋体" w:cs="宋体"/>
          <w:sz w:val="24"/>
          <w:szCs w:val="24"/>
        </w:rPr>
        <w:t>。</w:t>
      </w:r>
    </w:p>
    <w:p>
      <w:pPr>
        <w:spacing w:line="360" w:lineRule="auto"/>
        <w:ind w:firstLine="480" w:firstLineChars="200"/>
        <w:jc w:val="left"/>
        <w:rPr>
          <w:rFonts w:ascii="宋体" w:cs="Times New Roman"/>
          <w:sz w:val="24"/>
          <w:szCs w:val="24"/>
        </w:rPr>
      </w:pPr>
      <w:r>
        <w:rPr>
          <w:rFonts w:ascii="宋体" w:hAnsi="宋体" w:cs="宋体"/>
          <w:sz w:val="24"/>
          <w:szCs w:val="24"/>
        </w:rPr>
        <w:t>4</w:t>
      </w:r>
      <w:r>
        <w:rPr>
          <w:rFonts w:hint="eastAsia" w:ascii="宋体" w:hAnsi="宋体" w:cs="宋体"/>
          <w:sz w:val="24"/>
          <w:szCs w:val="24"/>
        </w:rPr>
        <w:t>、我方同意按照招标文件的要求，向贵单位递交金额为人民币（大写）</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u w:val="single"/>
        </w:rPr>
        <w:t>元整</w:t>
      </w:r>
      <w:r>
        <w:rPr>
          <w:rFonts w:hint="eastAsia" w:ascii="宋体" w:hAnsi="宋体" w:cs="宋体"/>
          <w:sz w:val="24"/>
          <w:szCs w:val="24"/>
        </w:rPr>
        <w:t>的投标保证金。并且承诺，在投标有效期内如果我方撤回投标文件或中标后拒绝签订合同，我方将放弃要求贵单位退还该投标保证金的权力。</w:t>
      </w:r>
    </w:p>
    <w:p>
      <w:pPr>
        <w:spacing w:line="360" w:lineRule="auto"/>
        <w:ind w:firstLine="480" w:firstLineChars="200"/>
        <w:jc w:val="left"/>
        <w:rPr>
          <w:rFonts w:ascii="宋体" w:cs="Times New Roman"/>
          <w:sz w:val="24"/>
          <w:szCs w:val="24"/>
        </w:rPr>
      </w:pPr>
      <w:r>
        <w:rPr>
          <w:rFonts w:ascii="宋体" w:hAnsi="宋体" w:cs="宋体"/>
          <w:sz w:val="24"/>
          <w:szCs w:val="24"/>
        </w:rPr>
        <w:t>5</w:t>
      </w:r>
      <w:r>
        <w:rPr>
          <w:rFonts w:hint="eastAsia" w:ascii="宋体" w:hAnsi="宋体" w:cs="宋体"/>
          <w:sz w:val="24"/>
          <w:szCs w:val="24"/>
        </w:rPr>
        <w:t>、我方为本项目提交的投标文件一式</w:t>
      </w:r>
      <w:r>
        <w:rPr>
          <w:rFonts w:hint="eastAsia" w:ascii="宋体" w:hAnsi="宋体" w:cs="宋体"/>
          <w:sz w:val="24"/>
          <w:szCs w:val="24"/>
          <w:lang w:eastAsia="zh-CN"/>
        </w:rPr>
        <w:t>三</w:t>
      </w:r>
      <w:r>
        <w:rPr>
          <w:rFonts w:hint="eastAsia" w:ascii="宋体" w:hAnsi="宋体" w:cs="宋体"/>
          <w:sz w:val="24"/>
          <w:szCs w:val="24"/>
        </w:rPr>
        <w:t>份，其中正本一份、副本</w:t>
      </w:r>
      <w:r>
        <w:rPr>
          <w:rFonts w:hint="eastAsia" w:ascii="宋体" w:hAnsi="宋体" w:cs="宋体"/>
          <w:sz w:val="24"/>
          <w:szCs w:val="24"/>
          <w:lang w:eastAsia="zh-CN"/>
        </w:rPr>
        <w:t>二</w:t>
      </w:r>
      <w:r>
        <w:rPr>
          <w:rFonts w:hint="eastAsia" w:ascii="宋体" w:hAnsi="宋体" w:cs="宋体"/>
          <w:sz w:val="24"/>
          <w:szCs w:val="24"/>
        </w:rPr>
        <w:t>份。</w:t>
      </w:r>
    </w:p>
    <w:p>
      <w:pPr>
        <w:tabs>
          <w:tab w:val="left" w:pos="840"/>
        </w:tabs>
        <w:spacing w:line="360" w:lineRule="auto"/>
        <w:ind w:firstLine="480" w:firstLineChars="200"/>
        <w:jc w:val="left"/>
        <w:rPr>
          <w:rFonts w:ascii="宋体" w:cs="Times New Roman"/>
          <w:sz w:val="24"/>
          <w:szCs w:val="24"/>
        </w:rPr>
      </w:pPr>
      <w:r>
        <w:rPr>
          <w:rFonts w:ascii="宋体" w:hAnsi="宋体" w:cs="宋体"/>
          <w:sz w:val="24"/>
          <w:szCs w:val="24"/>
        </w:rPr>
        <w:t>6</w:t>
      </w:r>
      <w:r>
        <w:rPr>
          <w:rFonts w:hint="eastAsia" w:ascii="宋体" w:hAnsi="宋体" w:cs="宋体"/>
          <w:sz w:val="24"/>
          <w:szCs w:val="24"/>
        </w:rPr>
        <w:t>、我方愿意提供贵单位可能另外要求的、与投标有关的文件资料，并保证我方已提供和将要提供的文件是真实的、准确的。</w:t>
      </w:r>
    </w:p>
    <w:p>
      <w:pPr>
        <w:spacing w:line="360" w:lineRule="auto"/>
        <w:ind w:right="120" w:firstLine="539"/>
        <w:jc w:val="right"/>
        <w:rPr>
          <w:rFonts w:hint="eastAsia" w:ascii="宋体" w:hAnsi="宋体" w:cs="宋体"/>
          <w:sz w:val="24"/>
          <w:szCs w:val="24"/>
          <w:u w:val="none"/>
          <w:lang w:val="en-US" w:eastAsia="zh-CN"/>
        </w:rPr>
      </w:pPr>
      <w:r>
        <w:rPr>
          <w:rFonts w:hint="eastAsia" w:ascii="宋体" w:hAnsi="宋体" w:cs="宋体"/>
          <w:sz w:val="24"/>
          <w:szCs w:val="24"/>
        </w:rPr>
        <w:t>投标单位名称：</w:t>
      </w:r>
      <w:r>
        <w:rPr>
          <w:rFonts w:ascii="宋体" w:hAnsi="宋体" w:cs="宋体"/>
          <w:sz w:val="24"/>
          <w:szCs w:val="24"/>
          <w:u w:val="single"/>
        </w:rPr>
        <w:t xml:space="preserve">       </w:t>
      </w:r>
      <w:r>
        <w:rPr>
          <w:rFonts w:hint="eastAsia" w:ascii="宋体" w:hAnsi="宋体" w:cs="宋体"/>
          <w:sz w:val="24"/>
          <w:szCs w:val="24"/>
          <w:u w:val="single"/>
        </w:rPr>
        <w:t>（公</w:t>
      </w:r>
      <w:r>
        <w:rPr>
          <w:rFonts w:ascii="宋体" w:hAnsi="宋体" w:cs="宋体"/>
          <w:sz w:val="24"/>
          <w:szCs w:val="24"/>
          <w:u w:val="single"/>
        </w:rPr>
        <w:t xml:space="preserve">    </w:t>
      </w:r>
      <w:r>
        <w:rPr>
          <w:rFonts w:hint="eastAsia" w:ascii="宋体" w:hAnsi="宋体" w:cs="宋体"/>
          <w:sz w:val="24"/>
          <w:szCs w:val="24"/>
          <w:u w:val="single"/>
        </w:rPr>
        <w:t>章）</w:t>
      </w:r>
      <w:r>
        <w:rPr>
          <w:rFonts w:hint="eastAsia" w:ascii="宋体" w:hAnsi="宋体" w:cs="宋体"/>
          <w:sz w:val="24"/>
          <w:szCs w:val="24"/>
          <w:u w:val="none"/>
          <w:lang w:val="en-US" w:eastAsia="zh-CN"/>
        </w:rPr>
        <w:t xml:space="preserve"> </w:t>
      </w:r>
    </w:p>
    <w:p>
      <w:pPr>
        <w:spacing w:line="360" w:lineRule="auto"/>
        <w:ind w:right="120" w:firstLine="539"/>
        <w:jc w:val="center"/>
        <w:rPr>
          <w:rFonts w:ascii="宋体" w:hAnsi="宋体" w:cs="宋体"/>
          <w:sz w:val="24"/>
          <w:szCs w:val="24"/>
          <w:u w:val="single"/>
        </w:rPr>
      </w:pPr>
      <w:r>
        <w:rPr>
          <w:rFonts w:hint="eastAsia" w:ascii="宋体" w:hAnsi="宋体" w:cs="宋体"/>
          <w:sz w:val="24"/>
          <w:szCs w:val="24"/>
          <w:u w:val="none"/>
          <w:lang w:val="en-US" w:eastAsia="zh-CN"/>
        </w:rPr>
        <w:t xml:space="preserve">     </w:t>
      </w:r>
      <w:r>
        <w:rPr>
          <w:rFonts w:hint="eastAsia" w:ascii="宋体" w:hAnsi="宋体" w:cs="宋体"/>
          <w:sz w:val="24"/>
          <w:szCs w:val="24"/>
        </w:rPr>
        <w:t>标单位授权代表签字：</w:t>
      </w:r>
      <w:r>
        <w:rPr>
          <w:rFonts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ascii="宋体" w:hAnsi="宋体" w:cs="宋体"/>
          <w:sz w:val="24"/>
          <w:szCs w:val="24"/>
          <w:u w:val="single"/>
        </w:rPr>
        <w:t xml:space="preserve">  </w:t>
      </w:r>
      <w:bookmarkStart w:id="81" w:name="_GoBack"/>
      <w:bookmarkEnd w:id="81"/>
      <w:r>
        <w:rPr>
          <w:rFonts w:hint="eastAsia" w:ascii="宋体" w:hAnsi="宋体" w:cs="宋体"/>
          <w:sz w:val="24"/>
          <w:szCs w:val="24"/>
          <w:u w:val="single"/>
          <w:lang w:val="en-US" w:eastAsia="zh-CN"/>
        </w:rPr>
        <w:t xml:space="preserve"> </w:t>
      </w:r>
      <w:r>
        <w:rPr>
          <w:rFonts w:ascii="宋体" w:hAnsi="宋体" w:cs="宋体"/>
          <w:sz w:val="24"/>
          <w:szCs w:val="24"/>
          <w:u w:val="single"/>
        </w:rPr>
        <w:t xml:space="preserve">      </w:t>
      </w:r>
    </w:p>
    <w:p>
      <w:pPr>
        <w:rPr>
          <w:rFonts w:ascii="宋体" w:cs="Times New Roman"/>
          <w:sz w:val="24"/>
          <w:szCs w:val="24"/>
        </w:rPr>
      </w:pPr>
      <w:r>
        <w:rPr>
          <w:rFonts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r>
        <w:rPr>
          <w:rFonts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ascii="宋体" w:hAnsi="宋体" w:cs="宋体"/>
          <w:sz w:val="24"/>
          <w:szCs w:val="24"/>
          <w:u w:val="single"/>
        </w:rPr>
        <w:t xml:space="preserve">    </w:t>
      </w:r>
    </w:p>
    <w:p>
      <w:pPr>
        <w:pStyle w:val="3"/>
        <w:spacing w:line="580" w:lineRule="exact"/>
        <w:jc w:val="center"/>
        <w:rPr>
          <w:rFonts w:hint="eastAsia" w:ascii="宋体" w:hAnsi="宋体" w:eastAsia="方正行楷简体" w:cs="宋体"/>
          <w:color w:val="auto"/>
          <w:kern w:val="2"/>
          <w:sz w:val="24"/>
          <w:szCs w:val="24"/>
          <w:lang w:val="en-US" w:eastAsia="zh-CN" w:bidi="ar-SA"/>
        </w:rPr>
      </w:pPr>
      <w:bookmarkStart w:id="79" w:name="_Toc34765987"/>
      <w:bookmarkStart w:id="80" w:name="_Toc34765449"/>
      <w:r>
        <w:rPr>
          <w:rFonts w:hint="eastAsia" w:ascii="宋体" w:hAnsi="宋体" w:eastAsia="方正行楷简体" w:cs="宋体"/>
          <w:color w:val="auto"/>
          <w:kern w:val="2"/>
          <w:sz w:val="36"/>
          <w:szCs w:val="36"/>
          <w:lang w:val="en-US" w:eastAsia="zh-CN" w:bidi="ar-SA"/>
        </w:rPr>
        <w:t>法定代表人授权书</w:t>
      </w:r>
      <w:bookmarkEnd w:id="79"/>
      <w:bookmarkEnd w:id="80"/>
    </w:p>
    <w:p>
      <w:pPr>
        <w:spacing w:line="360" w:lineRule="auto"/>
        <w:rPr>
          <w:rFonts w:hint="eastAsia" w:ascii="宋体" w:eastAsia="宋体" w:cs="Times New Roman"/>
          <w:b/>
          <w:bCs/>
          <w:sz w:val="24"/>
          <w:szCs w:val="24"/>
          <w:lang w:eastAsia="zh-CN"/>
        </w:rPr>
      </w:pPr>
      <w:r>
        <w:rPr>
          <w:rFonts w:hint="eastAsia" w:ascii="宋体" w:hAnsi="宋体" w:cs="宋体"/>
          <w:b/>
          <w:bCs/>
          <w:sz w:val="24"/>
          <w:szCs w:val="24"/>
        </w:rPr>
        <w:t>致：</w:t>
      </w:r>
      <w:r>
        <w:rPr>
          <w:rFonts w:hint="eastAsia" w:ascii="宋体" w:hAnsi="宋体" w:cs="宋体"/>
          <w:b/>
          <w:bCs/>
          <w:sz w:val="24"/>
          <w:szCs w:val="24"/>
          <w:lang w:eastAsia="zh-CN"/>
        </w:rPr>
        <w:t>安徽和天医院管理有限公司</w:t>
      </w:r>
    </w:p>
    <w:p>
      <w:pPr>
        <w:wordWrap w:val="0"/>
        <w:overflowPunct w:val="0"/>
        <w:spacing w:line="360" w:lineRule="auto"/>
        <w:ind w:firstLine="646"/>
        <w:jc w:val="left"/>
        <w:rPr>
          <w:rFonts w:ascii="宋体" w:cs="Times New Roman"/>
          <w:sz w:val="24"/>
          <w:szCs w:val="24"/>
        </w:rPr>
      </w:pPr>
      <w:r>
        <w:rPr>
          <w:rFonts w:hint="eastAsia" w:ascii="宋体" w:hAnsi="宋体" w:cs="宋体"/>
          <w:sz w:val="24"/>
          <w:szCs w:val="24"/>
        </w:rPr>
        <w:t>本授权书声明：</w:t>
      </w:r>
      <w:r>
        <w:rPr>
          <w:rFonts w:ascii="宋体" w:hAnsi="宋体" w:cs="宋体"/>
          <w:sz w:val="24"/>
          <w:szCs w:val="24"/>
          <w:u w:val="single"/>
        </w:rPr>
        <w:t xml:space="preserve">           </w:t>
      </w:r>
      <w:r>
        <w:rPr>
          <w:rFonts w:hint="eastAsia" w:ascii="宋体" w:hAnsi="宋体" w:cs="宋体"/>
          <w:sz w:val="24"/>
          <w:szCs w:val="24"/>
        </w:rPr>
        <w:t>（投标人名称）的</w:t>
      </w:r>
      <w:r>
        <w:rPr>
          <w:rFonts w:ascii="宋体" w:hAnsi="宋体" w:cs="宋体"/>
          <w:sz w:val="24"/>
          <w:szCs w:val="24"/>
          <w:u w:val="single"/>
        </w:rPr>
        <w:t xml:space="preserve">       </w:t>
      </w:r>
      <w:r>
        <w:rPr>
          <w:rFonts w:hint="eastAsia" w:ascii="宋体" w:hAnsi="宋体" w:cs="宋体"/>
          <w:sz w:val="24"/>
          <w:szCs w:val="24"/>
        </w:rPr>
        <w:t>（法人代表姓名、职务）授权</w:t>
      </w:r>
      <w:r>
        <w:rPr>
          <w:rFonts w:ascii="宋体" w:hAnsi="宋体" w:cs="宋体"/>
          <w:sz w:val="24"/>
          <w:szCs w:val="24"/>
          <w:u w:val="single"/>
        </w:rPr>
        <w:t xml:space="preserve">        </w:t>
      </w:r>
      <w:r>
        <w:rPr>
          <w:rFonts w:hint="eastAsia" w:ascii="宋体" w:hAnsi="宋体" w:cs="宋体"/>
          <w:sz w:val="24"/>
          <w:szCs w:val="24"/>
        </w:rPr>
        <w:t>（被授权人的姓名、职务）为我方就</w:t>
      </w:r>
      <w:r>
        <w:rPr>
          <w:rFonts w:ascii="宋体" w:hAnsi="宋体" w:cs="宋体"/>
          <w:sz w:val="24"/>
          <w:szCs w:val="24"/>
        </w:rPr>
        <w:t xml:space="preserve"> </w:t>
      </w:r>
      <w:r>
        <w:rPr>
          <w:rFonts w:ascii="宋体" w:hAnsi="宋体" w:cs="宋体"/>
          <w:sz w:val="24"/>
          <w:szCs w:val="24"/>
          <w:u w:val="single"/>
        </w:rPr>
        <w:t xml:space="preserve">      </w:t>
      </w:r>
      <w:r>
        <w:rPr>
          <w:rFonts w:hint="eastAsia" w:ascii="宋体" w:hAnsi="宋体" w:cs="宋体"/>
          <w:sz w:val="24"/>
          <w:szCs w:val="24"/>
        </w:rPr>
        <w:t>号＂</w:t>
      </w:r>
      <w:r>
        <w:rPr>
          <w:rFonts w:ascii="宋体" w:hAnsi="宋体" w:cs="宋体"/>
          <w:sz w:val="24"/>
          <w:szCs w:val="24"/>
          <w:u w:val="single"/>
        </w:rPr>
        <w:t xml:space="preserve">              </w:t>
      </w:r>
      <w:r>
        <w:rPr>
          <w:rFonts w:hint="eastAsia" w:ascii="宋体" w:hAnsi="宋体" w:cs="宋体"/>
          <w:sz w:val="24"/>
          <w:szCs w:val="24"/>
        </w:rPr>
        <w:t>＂项目投标活动的合法代理人，以我方名义全权处理与该项目投标、签订合同以及合同执行有关的一切事务。</w:t>
      </w:r>
    </w:p>
    <w:p>
      <w:pPr>
        <w:spacing w:line="360" w:lineRule="auto"/>
        <w:ind w:firstLine="645"/>
        <w:rPr>
          <w:rFonts w:ascii="宋体" w:cs="Times New Roman"/>
          <w:sz w:val="24"/>
          <w:szCs w:val="24"/>
        </w:rPr>
      </w:pPr>
      <w:r>
        <w:rPr>
          <w:rFonts w:hint="eastAsia" w:ascii="宋体" w:hAnsi="宋体" w:cs="宋体"/>
          <w:sz w:val="24"/>
          <w:szCs w:val="24"/>
        </w:rPr>
        <w:t>特此声明。</w:t>
      </w:r>
    </w:p>
    <w:p>
      <w:pPr>
        <w:spacing w:line="360" w:lineRule="auto"/>
        <w:rPr>
          <w:rFonts w:ascii="宋体" w:cs="Times New Roman"/>
          <w:sz w:val="24"/>
          <w:szCs w:val="24"/>
        </w:rPr>
      </w:pPr>
    </w:p>
    <w:p>
      <w:pPr>
        <w:spacing w:line="360" w:lineRule="auto"/>
        <w:rPr>
          <w:rFonts w:ascii="宋体" w:cs="Times New Roman"/>
          <w:sz w:val="24"/>
          <w:szCs w:val="24"/>
          <w:u w:val="single"/>
        </w:rPr>
      </w:pPr>
      <w:r>
        <w:rPr>
          <w:rFonts w:hint="eastAsia" w:ascii="宋体" w:hAnsi="宋体" w:cs="宋体"/>
          <w:sz w:val="24"/>
          <w:szCs w:val="24"/>
        </w:rPr>
        <w:t>法定代表人签字：</w:t>
      </w:r>
      <w:r>
        <w:rPr>
          <w:rFonts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ascii="宋体" w:hAnsi="宋体" w:cs="宋体"/>
          <w:sz w:val="24"/>
          <w:szCs w:val="24"/>
          <w:u w:val="single"/>
        </w:rPr>
        <w:t xml:space="preserve">      </w:t>
      </w:r>
    </w:p>
    <w:p>
      <w:pPr>
        <w:spacing w:line="360" w:lineRule="auto"/>
        <w:rPr>
          <w:rFonts w:ascii="宋体" w:cs="Times New Roman"/>
          <w:sz w:val="24"/>
          <w:szCs w:val="24"/>
          <w:u w:val="single"/>
        </w:rPr>
      </w:pPr>
      <w:r>
        <w:rPr>
          <w:rFonts w:ascii="宋体" w:hAnsi="宋体" w:cs="宋体"/>
          <w:sz w:val="24"/>
          <w:szCs w:val="24"/>
        </w:rPr>
        <w:t xml:space="preserve">          </w:t>
      </w:r>
      <w:r>
        <w:rPr>
          <w:rFonts w:hint="eastAsia" w:ascii="宋体" w:hAnsi="宋体" w:cs="宋体"/>
          <w:sz w:val="24"/>
          <w:szCs w:val="24"/>
        </w:rPr>
        <w:t>职</w:t>
      </w:r>
      <w:r>
        <w:rPr>
          <w:rFonts w:ascii="宋体" w:hAnsi="宋体" w:cs="宋体"/>
          <w:sz w:val="24"/>
          <w:szCs w:val="24"/>
        </w:rPr>
        <w:t xml:space="preserve">    </w:t>
      </w:r>
      <w:r>
        <w:rPr>
          <w:rFonts w:hint="eastAsia" w:ascii="宋体" w:hAnsi="宋体" w:cs="宋体"/>
          <w:sz w:val="24"/>
          <w:szCs w:val="24"/>
        </w:rPr>
        <w:t>务：</w:t>
      </w:r>
      <w:r>
        <w:rPr>
          <w:rFonts w:ascii="宋体" w:hAnsi="宋体" w:cs="宋体"/>
          <w:sz w:val="24"/>
          <w:szCs w:val="24"/>
          <w:u w:val="single"/>
        </w:rPr>
        <w:t xml:space="preserve">                        </w:t>
      </w:r>
    </w:p>
    <w:p>
      <w:pPr>
        <w:spacing w:line="360" w:lineRule="auto"/>
        <w:rPr>
          <w:rFonts w:ascii="宋体" w:cs="Times New Roman"/>
          <w:sz w:val="24"/>
          <w:szCs w:val="24"/>
          <w:u w:val="single"/>
        </w:rPr>
      </w:pPr>
      <w:r>
        <w:rPr>
          <w:rFonts w:ascii="宋体" w:hAnsi="宋体" w:cs="宋体"/>
          <w:sz w:val="24"/>
          <w:szCs w:val="24"/>
        </w:rPr>
        <w:t xml:space="preserve">          </w:t>
      </w:r>
      <w:r>
        <w:rPr>
          <w:rFonts w:hint="eastAsia" w:ascii="宋体" w:hAnsi="宋体" w:cs="宋体"/>
          <w:sz w:val="24"/>
          <w:szCs w:val="24"/>
        </w:rPr>
        <w:t>单位名称：</w:t>
      </w:r>
      <w:r>
        <w:rPr>
          <w:rFonts w:ascii="宋体" w:hAnsi="宋体" w:cs="宋体"/>
          <w:sz w:val="24"/>
          <w:szCs w:val="24"/>
          <w:u w:val="single"/>
        </w:rPr>
        <w:t xml:space="preserve">                        </w:t>
      </w:r>
    </w:p>
    <w:p>
      <w:pPr>
        <w:spacing w:line="360" w:lineRule="auto"/>
        <w:rPr>
          <w:rFonts w:ascii="宋体" w:cs="Times New Roman"/>
          <w:sz w:val="24"/>
          <w:szCs w:val="24"/>
        </w:rPr>
      </w:pPr>
      <w:r>
        <w:rPr>
          <w:rFonts w:hint="eastAsia" w:ascii="宋体" w:hAnsi="宋体" w:cs="宋体"/>
          <w:sz w:val="24"/>
          <w:szCs w:val="24"/>
        </w:rPr>
        <w:t>代理人（被授权人）签字：</w:t>
      </w:r>
      <w:r>
        <w:rPr>
          <w:rFonts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ascii="宋体" w:hAnsi="宋体" w:cs="宋体"/>
          <w:sz w:val="24"/>
          <w:szCs w:val="24"/>
          <w:u w:val="single"/>
        </w:rPr>
        <w:t xml:space="preserve">     </w:t>
      </w:r>
    </w:p>
    <w:p>
      <w:pPr>
        <w:spacing w:line="360" w:lineRule="auto"/>
        <w:rPr>
          <w:rFonts w:ascii="宋体" w:cs="Times New Roman"/>
          <w:sz w:val="24"/>
          <w:szCs w:val="24"/>
        </w:rPr>
      </w:pPr>
      <w:r>
        <w:rPr>
          <w:rFonts w:ascii="宋体" w:hAnsi="宋体" w:cs="宋体"/>
          <w:sz w:val="24"/>
          <w:szCs w:val="24"/>
        </w:rPr>
        <w:t xml:space="preserve">          </w:t>
      </w:r>
      <w:r>
        <w:rPr>
          <w:rFonts w:hint="eastAsia" w:ascii="宋体" w:hAnsi="宋体" w:cs="宋体"/>
          <w:sz w:val="24"/>
          <w:szCs w:val="24"/>
        </w:rPr>
        <w:t>职</w:t>
      </w:r>
      <w:r>
        <w:rPr>
          <w:rFonts w:ascii="宋体" w:hAnsi="宋体" w:cs="宋体"/>
          <w:sz w:val="24"/>
          <w:szCs w:val="24"/>
        </w:rPr>
        <w:t xml:space="preserve">    </w:t>
      </w:r>
      <w:r>
        <w:rPr>
          <w:rFonts w:hint="eastAsia" w:ascii="宋体" w:hAnsi="宋体" w:cs="宋体"/>
          <w:sz w:val="24"/>
          <w:szCs w:val="24"/>
        </w:rPr>
        <w:t>务：</w:t>
      </w:r>
      <w:r>
        <w:rPr>
          <w:rFonts w:ascii="宋体" w:hAnsi="宋体" w:cs="宋体"/>
          <w:sz w:val="24"/>
          <w:szCs w:val="24"/>
          <w:u w:val="single"/>
        </w:rPr>
        <w:t xml:space="preserve">                        </w:t>
      </w:r>
    </w:p>
    <w:p>
      <w:pPr>
        <w:spacing w:line="360" w:lineRule="auto"/>
        <w:rPr>
          <w:rFonts w:ascii="宋体" w:cs="Times New Roman"/>
          <w:sz w:val="24"/>
          <w:szCs w:val="24"/>
        </w:rPr>
      </w:pPr>
      <w:r>
        <w:rPr>
          <w:rFonts w:ascii="宋体" w:hAnsi="宋体" w:cs="宋体"/>
          <w:sz w:val="24"/>
          <w:szCs w:val="24"/>
        </w:rPr>
        <w:t xml:space="preserve">          </w:t>
      </w:r>
      <w:r>
        <w:rPr>
          <w:rFonts w:hint="eastAsia" w:ascii="宋体" w:hAnsi="宋体" w:cs="宋体"/>
          <w:sz w:val="24"/>
          <w:szCs w:val="24"/>
        </w:rPr>
        <w:t>单位名称：</w:t>
      </w:r>
      <w:r>
        <w:rPr>
          <w:rFonts w:ascii="宋体" w:hAnsi="宋体" w:cs="宋体"/>
          <w:sz w:val="24"/>
          <w:szCs w:val="24"/>
          <w:u w:val="single"/>
        </w:rPr>
        <w:t xml:space="preserve">                        </w:t>
      </w:r>
    </w:p>
    <w:p>
      <w:pPr>
        <w:spacing w:line="360" w:lineRule="auto"/>
        <w:rPr>
          <w:rFonts w:ascii="宋体" w:cs="Times New Roman"/>
          <w:sz w:val="24"/>
          <w:szCs w:val="24"/>
        </w:rPr>
      </w:pPr>
    </w:p>
    <w:p>
      <w:pPr>
        <w:spacing w:line="360" w:lineRule="auto"/>
        <w:rPr>
          <w:rFonts w:ascii="宋体" w:cs="Times New Roman"/>
          <w:sz w:val="24"/>
          <w:szCs w:val="24"/>
        </w:rPr>
      </w:pPr>
      <w:r>
        <w:rPr>
          <w:rFonts w:ascii="宋体" w:hAnsi="宋体" w:cs="宋体"/>
          <w:sz w:val="24"/>
          <w:szCs w:val="24"/>
        </w:rPr>
        <w:t xml:space="preserve">                                          </w:t>
      </w:r>
      <w:r>
        <w:rPr>
          <w:rFonts w:hint="eastAsia" w:ascii="宋体" w:hAnsi="宋体" w:cs="宋体"/>
          <w:sz w:val="24"/>
          <w:szCs w:val="24"/>
        </w:rPr>
        <w:t>投标人名称：</w:t>
      </w:r>
      <w:r>
        <w:rPr>
          <w:rFonts w:ascii="宋体" w:hAnsi="宋体" w:cs="宋体"/>
          <w:sz w:val="24"/>
          <w:szCs w:val="24"/>
          <w:u w:val="single"/>
        </w:rPr>
        <w:t xml:space="preserve">                </w:t>
      </w:r>
    </w:p>
    <w:p>
      <w:pPr>
        <w:spacing w:line="360" w:lineRule="auto"/>
        <w:rPr>
          <w:rFonts w:ascii="宋体" w:cs="Times New Roman"/>
          <w:sz w:val="24"/>
          <w:szCs w:val="24"/>
        </w:rPr>
      </w:pPr>
      <w:r>
        <w:rPr>
          <w:rFonts w:ascii="宋体" w:hAnsi="宋体" w:cs="宋体"/>
          <w:sz w:val="24"/>
          <w:szCs w:val="24"/>
        </w:rPr>
        <w:t xml:space="preserve">                                          </w:t>
      </w:r>
      <w:r>
        <w:rPr>
          <w:rFonts w:hint="eastAsia" w:ascii="宋体" w:hAnsi="宋体" w:cs="宋体"/>
          <w:sz w:val="24"/>
          <w:szCs w:val="24"/>
        </w:rPr>
        <w:t>（公章）</w:t>
      </w:r>
    </w:p>
    <w:p>
      <w:pPr>
        <w:spacing w:line="360" w:lineRule="auto"/>
        <w:rPr>
          <w:rFonts w:ascii="宋体" w:cs="Times New Roman"/>
          <w:sz w:val="24"/>
          <w:szCs w:val="24"/>
        </w:rPr>
      </w:pPr>
      <w:r>
        <w:rPr>
          <w:rFonts w:ascii="宋体" w:hAnsi="宋体" w:cs="宋体"/>
          <w:sz w:val="24"/>
          <w:szCs w:val="24"/>
        </w:rPr>
        <w:t xml:space="preserve">               </w:t>
      </w:r>
    </w:p>
    <w:p>
      <w:pPr>
        <w:spacing w:line="360" w:lineRule="auto"/>
        <w:rPr>
          <w:rFonts w:ascii="宋体" w:cs="Times New Roman"/>
          <w:sz w:val="24"/>
          <w:szCs w:val="24"/>
          <w:u w:val="single"/>
        </w:rPr>
      </w:pP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r>
        <w:rPr>
          <w:rFonts w:ascii="宋体" w:hAnsi="宋体" w:cs="宋体"/>
          <w:sz w:val="24"/>
          <w:szCs w:val="24"/>
          <w:u w:val="single"/>
        </w:rPr>
        <w:t xml:space="preserve">                </w:t>
      </w: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p>
    <w:p>
      <w:pPr>
        <w:spacing w:line="240" w:lineRule="atLeast"/>
        <w:jc w:val="center"/>
        <w:rPr>
          <w:rFonts w:ascii="宋体" w:cs="Times New Roman"/>
          <w:b/>
          <w:bCs/>
          <w:sz w:val="24"/>
          <w:szCs w:val="24"/>
        </w:rPr>
      </w:pPr>
      <w:r>
        <w:rPr>
          <w:rFonts w:hint="eastAsia" w:ascii="宋体" w:hAnsi="宋体" w:cs="宋体"/>
          <w:b/>
          <w:bCs/>
          <w:sz w:val="24"/>
          <w:szCs w:val="24"/>
        </w:rPr>
        <w:t>法定代表人身份证复印件</w:t>
      </w:r>
    </w:p>
    <w:tbl>
      <w:tblPr>
        <w:tblStyle w:val="46"/>
        <w:tblW w:w="720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0" w:hRule="atLeast"/>
        </w:trPr>
        <w:tc>
          <w:tcPr>
            <w:tcW w:w="7200" w:type="dxa"/>
            <w:noWrap w:val="0"/>
            <w:vAlign w:val="top"/>
          </w:tcPr>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此处贴法人代表身份证正面</w:t>
            </w: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（下注仅供投标用）</w:t>
            </w:r>
          </w:p>
        </w:tc>
      </w:tr>
    </w:tbl>
    <w:p>
      <w:pPr>
        <w:spacing w:line="240" w:lineRule="atLeast"/>
        <w:rPr>
          <w:rFonts w:ascii="宋体" w:cs="Times New Roman"/>
          <w:b/>
          <w:bCs/>
          <w:sz w:val="24"/>
          <w:szCs w:val="24"/>
        </w:rPr>
      </w:pPr>
    </w:p>
    <w:tbl>
      <w:tblPr>
        <w:tblStyle w:val="46"/>
        <w:tblW w:w="720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5" w:hRule="atLeast"/>
        </w:trPr>
        <w:tc>
          <w:tcPr>
            <w:tcW w:w="7200" w:type="dxa"/>
            <w:noWrap w:val="0"/>
            <w:vAlign w:val="top"/>
          </w:tcPr>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此处贴法人代表身份证背面</w:t>
            </w: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（下注仅供投标用）</w:t>
            </w:r>
          </w:p>
          <w:p>
            <w:pPr>
              <w:spacing w:line="240" w:lineRule="atLeast"/>
              <w:jc w:val="center"/>
              <w:rPr>
                <w:rFonts w:ascii="宋体" w:cs="宋体"/>
                <w:b/>
                <w:bCs/>
                <w:sz w:val="24"/>
                <w:szCs w:val="24"/>
              </w:rPr>
            </w:pPr>
          </w:p>
          <w:p>
            <w:pPr>
              <w:spacing w:line="240" w:lineRule="atLeast"/>
              <w:rPr>
                <w:rFonts w:ascii="宋体" w:cs="宋体"/>
                <w:b/>
                <w:bCs/>
                <w:sz w:val="24"/>
                <w:szCs w:val="24"/>
              </w:rPr>
            </w:pPr>
          </w:p>
        </w:tc>
      </w:tr>
    </w:tbl>
    <w:p>
      <w:pPr>
        <w:spacing w:line="240" w:lineRule="atLeast"/>
        <w:rPr>
          <w:rFonts w:ascii="宋体" w:cs="Times New Roman"/>
          <w:b/>
          <w:bCs/>
          <w:sz w:val="24"/>
          <w:szCs w:val="24"/>
        </w:rPr>
      </w:pPr>
    </w:p>
    <w:p>
      <w:pPr>
        <w:spacing w:line="240" w:lineRule="atLeast"/>
        <w:rPr>
          <w:rFonts w:ascii="宋体" w:cs="Times New Roman"/>
          <w:b/>
          <w:bCs/>
          <w:sz w:val="24"/>
          <w:szCs w:val="24"/>
          <w:u w:val="single"/>
        </w:rPr>
      </w:pPr>
      <w:r>
        <w:rPr>
          <w:rFonts w:hint="eastAsia" w:ascii="宋体" w:hAnsi="宋体" w:cs="宋体"/>
          <w:b/>
          <w:bCs/>
          <w:sz w:val="24"/>
          <w:szCs w:val="24"/>
        </w:rPr>
        <w:t>法定代表人手机号码：</w:t>
      </w:r>
      <w:r>
        <w:rPr>
          <w:rFonts w:ascii="宋体" w:hAnsi="宋体" w:cs="宋体"/>
          <w:b/>
          <w:bCs/>
          <w:sz w:val="24"/>
          <w:szCs w:val="24"/>
          <w:u w:val="single"/>
        </w:rPr>
        <w:t xml:space="preserve">                             </w:t>
      </w:r>
      <w:r>
        <w:rPr>
          <w:rFonts w:hint="eastAsia" w:ascii="宋体" w:hAnsi="宋体" w:cs="宋体"/>
          <w:b/>
          <w:bCs/>
          <w:sz w:val="24"/>
          <w:szCs w:val="24"/>
        </w:rPr>
        <w:t>；</w:t>
      </w:r>
    </w:p>
    <w:p>
      <w:pPr>
        <w:spacing w:line="240" w:lineRule="atLeast"/>
        <w:rPr>
          <w:rFonts w:ascii="宋体" w:cs="Times New Roman"/>
          <w:b/>
          <w:bCs/>
          <w:sz w:val="24"/>
          <w:szCs w:val="24"/>
        </w:rPr>
      </w:pPr>
      <w:r>
        <w:rPr>
          <w:rFonts w:hint="eastAsia" w:ascii="宋体" w:hAnsi="宋体" w:cs="宋体"/>
          <w:b/>
          <w:bCs/>
          <w:sz w:val="24"/>
          <w:szCs w:val="24"/>
        </w:rPr>
        <w:t>法定代表人办公电话：</w:t>
      </w:r>
      <w:r>
        <w:rPr>
          <w:rFonts w:ascii="宋体" w:hAnsi="宋体" w:cs="宋体"/>
          <w:b/>
          <w:bCs/>
          <w:sz w:val="24"/>
          <w:szCs w:val="24"/>
          <w:u w:val="single"/>
        </w:rPr>
        <w:t xml:space="preserve">                             </w:t>
      </w:r>
      <w:r>
        <w:rPr>
          <w:rFonts w:hint="eastAsia" w:ascii="宋体" w:hAnsi="宋体" w:cs="宋体"/>
          <w:b/>
          <w:bCs/>
          <w:sz w:val="24"/>
          <w:szCs w:val="24"/>
        </w:rPr>
        <w:t>。</w:t>
      </w:r>
      <w:r>
        <w:rPr>
          <w:rFonts w:ascii="宋体" w:hAnsi="宋体" w:cs="宋体"/>
          <w:b/>
          <w:bCs/>
          <w:sz w:val="24"/>
          <w:szCs w:val="24"/>
        </w:rPr>
        <w:t xml:space="preserve">  </w:t>
      </w:r>
    </w:p>
    <w:p>
      <w:pPr>
        <w:spacing w:line="240" w:lineRule="atLeast"/>
        <w:rPr>
          <w:rFonts w:ascii="宋体" w:cs="Times New Roman"/>
          <w:b/>
          <w:bCs/>
          <w:sz w:val="24"/>
          <w:szCs w:val="24"/>
        </w:rPr>
      </w:pPr>
      <w:r>
        <w:rPr>
          <w:rFonts w:ascii="宋体" w:hAnsi="宋体" w:cs="宋体"/>
          <w:b/>
          <w:bCs/>
          <w:sz w:val="24"/>
          <w:szCs w:val="24"/>
        </w:rPr>
        <w:t xml:space="preserve"> </w:t>
      </w:r>
    </w:p>
    <w:p>
      <w:pPr>
        <w:spacing w:line="240" w:lineRule="atLeast"/>
        <w:rPr>
          <w:rFonts w:ascii="宋体" w:cs="Times New Roman"/>
          <w:b/>
          <w:bCs/>
          <w:sz w:val="24"/>
          <w:szCs w:val="24"/>
        </w:rPr>
      </w:pPr>
    </w:p>
    <w:p>
      <w:pPr>
        <w:spacing w:line="240" w:lineRule="atLeast"/>
        <w:rPr>
          <w:rFonts w:ascii="宋体" w:cs="Times New Roman"/>
          <w:b/>
          <w:bCs/>
          <w:sz w:val="24"/>
          <w:szCs w:val="24"/>
        </w:rPr>
      </w:pPr>
    </w:p>
    <w:p>
      <w:pPr>
        <w:spacing w:line="240" w:lineRule="atLeast"/>
        <w:jc w:val="center"/>
        <w:rPr>
          <w:rFonts w:ascii="宋体" w:cs="Times New Roman"/>
          <w:b/>
          <w:bCs/>
          <w:sz w:val="24"/>
          <w:szCs w:val="24"/>
        </w:rPr>
      </w:pPr>
      <w:r>
        <w:rPr>
          <w:rFonts w:hint="eastAsia" w:ascii="宋体" w:hAnsi="宋体" w:cs="宋体"/>
          <w:b/>
          <w:bCs/>
          <w:sz w:val="24"/>
          <w:szCs w:val="24"/>
        </w:rPr>
        <w:t>代理人（被授权人）身份证复印件</w:t>
      </w:r>
    </w:p>
    <w:tbl>
      <w:tblPr>
        <w:tblStyle w:val="46"/>
        <w:tblW w:w="720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0" w:hRule="atLeast"/>
        </w:trPr>
        <w:tc>
          <w:tcPr>
            <w:tcW w:w="7200" w:type="dxa"/>
            <w:noWrap w:val="0"/>
            <w:vAlign w:val="top"/>
          </w:tcPr>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此处贴代理人（被授权人）身份证正面</w:t>
            </w: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（下注仅供投标用）</w:t>
            </w:r>
          </w:p>
        </w:tc>
      </w:tr>
    </w:tbl>
    <w:p>
      <w:pPr>
        <w:spacing w:line="240" w:lineRule="atLeast"/>
        <w:rPr>
          <w:rFonts w:ascii="宋体" w:cs="Times New Roman"/>
          <w:b/>
          <w:bCs/>
          <w:sz w:val="24"/>
          <w:szCs w:val="24"/>
        </w:rPr>
      </w:pPr>
    </w:p>
    <w:tbl>
      <w:tblPr>
        <w:tblStyle w:val="46"/>
        <w:tblW w:w="7200"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5" w:hRule="atLeast"/>
        </w:trPr>
        <w:tc>
          <w:tcPr>
            <w:tcW w:w="7200" w:type="dxa"/>
            <w:noWrap w:val="0"/>
            <w:vAlign w:val="top"/>
          </w:tcPr>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此处贴代理人（被授权人）身份证背面</w:t>
            </w: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p>
          <w:p>
            <w:pPr>
              <w:spacing w:line="240" w:lineRule="atLeast"/>
              <w:jc w:val="center"/>
              <w:rPr>
                <w:rFonts w:ascii="宋体" w:cs="宋体"/>
                <w:b/>
                <w:bCs/>
                <w:sz w:val="24"/>
                <w:szCs w:val="24"/>
              </w:rPr>
            </w:pPr>
            <w:r>
              <w:rPr>
                <w:rFonts w:hint="eastAsia" w:ascii="宋体" w:hAnsi="宋体" w:cs="宋体"/>
                <w:b/>
                <w:bCs/>
                <w:sz w:val="24"/>
                <w:szCs w:val="24"/>
              </w:rPr>
              <w:t>（下注仅供投标用）</w:t>
            </w:r>
          </w:p>
          <w:p>
            <w:pPr>
              <w:spacing w:line="240" w:lineRule="atLeast"/>
              <w:rPr>
                <w:rFonts w:ascii="宋体" w:cs="宋体"/>
                <w:b/>
                <w:bCs/>
                <w:sz w:val="24"/>
                <w:szCs w:val="24"/>
              </w:rPr>
            </w:pPr>
          </w:p>
        </w:tc>
      </w:tr>
    </w:tbl>
    <w:p>
      <w:pPr>
        <w:spacing w:line="240" w:lineRule="atLeast"/>
        <w:rPr>
          <w:rFonts w:ascii="宋体" w:cs="Times New Roman"/>
          <w:b/>
          <w:bCs/>
          <w:sz w:val="24"/>
          <w:szCs w:val="24"/>
        </w:rPr>
      </w:pPr>
    </w:p>
    <w:p>
      <w:pPr>
        <w:spacing w:line="240" w:lineRule="atLeast"/>
        <w:rPr>
          <w:rFonts w:ascii="宋体" w:cs="Times New Roman"/>
          <w:b/>
          <w:bCs/>
          <w:sz w:val="24"/>
          <w:szCs w:val="24"/>
          <w:u w:val="single"/>
        </w:rPr>
      </w:pPr>
      <w:r>
        <w:rPr>
          <w:rFonts w:hint="eastAsia" w:ascii="宋体" w:hAnsi="宋体" w:cs="宋体"/>
          <w:b/>
          <w:bCs/>
          <w:sz w:val="24"/>
          <w:szCs w:val="24"/>
        </w:rPr>
        <w:t>代理人（被授权人）手机号码：</w:t>
      </w:r>
      <w:r>
        <w:rPr>
          <w:rFonts w:ascii="宋体" w:hAnsi="宋体" w:cs="宋体"/>
          <w:b/>
          <w:bCs/>
          <w:sz w:val="24"/>
          <w:szCs w:val="24"/>
          <w:u w:val="single"/>
        </w:rPr>
        <w:t xml:space="preserve">                             </w:t>
      </w:r>
      <w:r>
        <w:rPr>
          <w:rFonts w:hint="eastAsia" w:ascii="宋体" w:hAnsi="宋体" w:cs="宋体"/>
          <w:b/>
          <w:bCs/>
          <w:sz w:val="24"/>
          <w:szCs w:val="24"/>
        </w:rPr>
        <w:t>；</w:t>
      </w:r>
    </w:p>
    <w:p>
      <w:pPr>
        <w:spacing w:line="240" w:lineRule="atLeast"/>
        <w:rPr>
          <w:rFonts w:ascii="宋体" w:hAnsi="宋体"/>
          <w:b/>
          <w:color w:val="000000"/>
          <w:sz w:val="32"/>
          <w:szCs w:val="32"/>
        </w:rPr>
      </w:pPr>
      <w:r>
        <w:rPr>
          <w:rFonts w:hint="eastAsia" w:ascii="宋体" w:hAnsi="宋体" w:cs="宋体"/>
          <w:b/>
          <w:bCs/>
          <w:sz w:val="24"/>
          <w:szCs w:val="24"/>
        </w:rPr>
        <w:t>代理人（被授权人）办公电话：</w:t>
      </w:r>
      <w:r>
        <w:rPr>
          <w:rFonts w:ascii="宋体" w:hAnsi="宋体" w:cs="宋体"/>
          <w:b/>
          <w:bCs/>
          <w:sz w:val="24"/>
          <w:szCs w:val="24"/>
          <w:u w:val="single"/>
        </w:rPr>
        <w:t xml:space="preserve">                             </w:t>
      </w:r>
      <w:r>
        <w:rPr>
          <w:rFonts w:hint="eastAsia" w:ascii="宋体" w:hAnsi="宋体" w:cs="宋体"/>
          <w:b/>
          <w:bCs/>
          <w:sz w:val="24"/>
          <w:szCs w:val="24"/>
        </w:rPr>
        <w:t>。</w:t>
      </w:r>
      <w:r>
        <w:rPr>
          <w:rFonts w:ascii="宋体" w:hAnsi="宋体" w:cs="宋体"/>
          <w:b/>
          <w:bCs/>
          <w:sz w:val="24"/>
          <w:szCs w:val="24"/>
        </w:rPr>
        <w:t xml:space="preserve">  </w:t>
      </w:r>
    </w:p>
    <w:sectPr>
      <w:footerReference r:id="rId5" w:type="first"/>
      <w:headerReference r:id="rId3" w:type="default"/>
      <w:footerReference r:id="rId4" w:type="even"/>
      <w:pgSz w:w="11906" w:h="16838"/>
      <w:pgMar w:top="1418" w:right="1588" w:bottom="1418" w:left="1585" w:header="851" w:footer="907" w:gutter="0"/>
      <w:pgNumType w:fmt="decimalFullWidth" w:start="0"/>
      <w:cols w:space="720" w:num="1"/>
      <w:titlePg/>
      <w:docGrid w:type="lines" w:linePitch="29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幼圆">
    <w:altName w:val="宋体"/>
    <w:panose1 w:val="0201050906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方正黑体_GBK">
    <w:altName w:val="微软雅黑"/>
    <w:panose1 w:val="00000000000000000000"/>
    <w:charset w:val="86"/>
    <w:family w:val="script"/>
    <w:pitch w:val="default"/>
    <w:sig w:usb0="00000000" w:usb1="00000000" w:usb2="00000010" w:usb3="00000000" w:csb0="00040000" w:csb1="00000000"/>
  </w:font>
  <w:font w:name="新宋体">
    <w:panose1 w:val="02010609030101010101"/>
    <w:charset w:val="86"/>
    <w:family w:val="modern"/>
    <w:pitch w:val="default"/>
    <w:sig w:usb0="00000003" w:usb1="288F0000" w:usb2="00000006" w:usb3="00000000" w:csb0="00040001" w:csb1="00000000"/>
  </w:font>
  <w:font w:name="GE Inspira">
    <w:altName w:val="Segoe Print"/>
    <w:panose1 w:val="00000000000000000000"/>
    <w:charset w:val="00"/>
    <w:family w:val="swiss"/>
    <w:pitch w:val="default"/>
    <w:sig w:usb0="00000000" w:usb1="00000000" w:usb2="00000000" w:usb3="00000000" w:csb0="0000009F" w:csb1="00000000"/>
  </w:font>
  <w:font w:name="Times">
    <w:altName w:val="Times New Roman"/>
    <w:panose1 w:val="02020603050405020304"/>
    <w:charset w:val="00"/>
    <w:family w:val="roman"/>
    <w:pitch w:val="default"/>
    <w:sig w:usb0="00000000" w:usb1="00000000" w:usb2="00000008" w:usb3="00000000" w:csb0="000001FF" w:csb1="00000000"/>
  </w:font>
  <w:font w:name="方正行楷简体">
    <w:altName w:val="宋体"/>
    <w:panose1 w:val="00000000000000000000"/>
    <w:charset w:val="86"/>
    <w:family w:val="auto"/>
    <w:pitch w:val="default"/>
    <w:sig w:usb0="00000000" w:usb1="00000000" w:usb2="00000010" w:usb3="00000000" w:csb0="0004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center" w:y="1"/>
      <w:rPr>
        <w:rStyle w:val="49"/>
      </w:rPr>
    </w:pPr>
    <w:r>
      <w:fldChar w:fldCharType="begin"/>
    </w:r>
    <w:r>
      <w:rPr>
        <w:rStyle w:val="49"/>
      </w:rPr>
      <w:instrText xml:space="preserve">PAGE  </w:instrText>
    </w:r>
    <w:r>
      <w:fldChar w:fldCharType="separate"/>
    </w:r>
    <w:r>
      <w:rPr>
        <w:rStyle w:val="49"/>
      </w:rPr>
      <w:t>４０</w:t>
    </w:r>
    <w:r>
      <w:fldChar w:fldCharType="end"/>
    </w:r>
  </w:p>
  <w:p>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pPr>
    <w:r>
      <w:fldChar w:fldCharType="begin"/>
    </w:r>
    <w:r>
      <w:instrText xml:space="preserve"> PAGE   \* MERGEFORMAT </w:instrText>
    </w:r>
    <w:r>
      <w:fldChar w:fldCharType="separate"/>
    </w:r>
    <w:r>
      <w:rPr>
        <w:rFonts w:hint="eastAsia"/>
        <w:lang w:val="zh-CN"/>
      </w:rPr>
      <w:t>０</w:t>
    </w:r>
    <w:r>
      <w:rPr>
        <w:rFonts w:hint="eastAsia"/>
        <w:lang w:val="zh-CN"/>
      </w:rPr>
      <w:fldChar w:fldCharType="end"/>
    </w:r>
  </w:p>
  <w:p>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pBdr>
        <w:bottom w:val="none" w:color="auto" w:sz="0" w:space="0"/>
      </w:pBdr>
      <w:wordWrap w:val="0"/>
      <w:jc w:val="right"/>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32211"/>
    <w:multiLevelType w:val="multilevel"/>
    <w:tmpl w:val="11732211"/>
    <w:lvl w:ilvl="0" w:tentative="0">
      <w:start w:val="1"/>
      <w:numFmt w:val="decimal"/>
      <w:pStyle w:val="137"/>
      <w:lvlText w:val="%1."/>
      <w:lvlJc w:val="left"/>
      <w:pPr>
        <w:ind w:left="720" w:hanging="360"/>
      </w:pPr>
    </w:lvl>
    <w:lvl w:ilvl="1" w:tentative="0">
      <w:start w:val="1"/>
      <w:numFmt w:val="lowerLetter"/>
      <w:pStyle w:val="136"/>
      <w:lvlText w:val="%2."/>
      <w:lvlJc w:val="left"/>
      <w:pPr>
        <w:ind w:left="1440" w:hanging="360"/>
      </w:pPr>
    </w:lvl>
    <w:lvl w:ilvl="2" w:tentative="0">
      <w:start w:val="1"/>
      <w:numFmt w:val="lowerRoman"/>
      <w:pStyle w:val="135"/>
      <w:lvlText w:val="%3."/>
      <w:lvlJc w:val="right"/>
      <w:pPr>
        <w:ind w:left="2160" w:hanging="180"/>
      </w:pPr>
    </w:lvl>
    <w:lvl w:ilvl="3" w:tentative="0">
      <w:start w:val="1"/>
      <w:numFmt w:val="decimal"/>
      <w:pStyle w:val="134"/>
      <w:lvlText w:val="%4."/>
      <w:lvlJc w:val="left"/>
      <w:pPr>
        <w:ind w:left="2880" w:hanging="360"/>
      </w:pPr>
    </w:lvl>
    <w:lvl w:ilvl="4" w:tentative="0">
      <w:start w:val="1"/>
      <w:numFmt w:val="lowerLetter"/>
      <w:pStyle w:val="133"/>
      <w:lvlText w:val="%5."/>
      <w:lvlJc w:val="left"/>
      <w:pPr>
        <w:ind w:left="3600" w:hanging="360"/>
      </w:pPr>
    </w:lvl>
    <w:lvl w:ilvl="5" w:tentative="0">
      <w:start w:val="1"/>
      <w:numFmt w:val="lowerRoman"/>
      <w:pStyle w:val="132"/>
      <w:lvlText w:val="%6."/>
      <w:lvlJc w:val="right"/>
      <w:pPr>
        <w:ind w:left="4320" w:hanging="180"/>
      </w:pPr>
    </w:lvl>
    <w:lvl w:ilvl="6" w:tentative="0">
      <w:start w:val="1"/>
      <w:numFmt w:val="decimal"/>
      <w:pStyle w:val="131"/>
      <w:lvlText w:val="%7."/>
      <w:lvlJc w:val="left"/>
      <w:pPr>
        <w:ind w:left="5040" w:hanging="360"/>
      </w:pPr>
    </w:lvl>
    <w:lvl w:ilvl="7" w:tentative="0">
      <w:start w:val="1"/>
      <w:numFmt w:val="lowerLetter"/>
      <w:pStyle w:val="130"/>
      <w:lvlText w:val="%8."/>
      <w:lvlJc w:val="left"/>
      <w:pPr>
        <w:ind w:left="5760" w:hanging="360"/>
      </w:pPr>
    </w:lvl>
    <w:lvl w:ilvl="8" w:tentative="0">
      <w:start w:val="1"/>
      <w:numFmt w:val="lowerRoman"/>
      <w:pStyle w:val="129"/>
      <w:lvlText w:val="%9."/>
      <w:lvlJc w:val="right"/>
      <w:pPr>
        <w:ind w:left="6480" w:hanging="180"/>
      </w:pPr>
    </w:lvl>
  </w:abstractNum>
  <w:abstractNum w:abstractNumId="1">
    <w:nsid w:val="694376F6"/>
    <w:multiLevelType w:val="multilevel"/>
    <w:tmpl w:val="694376F6"/>
    <w:lvl w:ilvl="0" w:tentative="0">
      <w:start w:val="1"/>
      <w:numFmt w:val="bullet"/>
      <w:pStyle w:val="123"/>
      <w:lvlText w:val=""/>
      <w:lvlJc w:val="left"/>
      <w:pPr>
        <w:ind w:left="1080" w:hanging="360"/>
      </w:pPr>
      <w:rPr>
        <w:rFonts w:hint="default" w:ascii="Symbol" w:hAnsi="Symbol"/>
        <w:b w:val="0"/>
        <w:i w:val="0"/>
        <w:caps w:val="0"/>
        <w:strike w:val="0"/>
        <w:dstrike w:val="0"/>
        <w:vanish w:val="0"/>
        <w:color w:val="auto"/>
        <w:sz w:val="24"/>
        <w:u w:val="none"/>
        <w:vertAlign w:val="baseline"/>
      </w:rPr>
    </w:lvl>
    <w:lvl w:ilvl="1" w:tentative="0">
      <w:start w:val="1"/>
      <w:numFmt w:val="bullet"/>
      <w:pStyle w:val="122"/>
      <w:lvlText w:val=""/>
      <w:lvlJc w:val="left"/>
      <w:pPr>
        <w:ind w:left="1440" w:hanging="360"/>
      </w:pPr>
      <w:rPr>
        <w:rFonts w:hint="default" w:ascii="Symbol" w:hAnsi="Symbol"/>
        <w:b w:val="0"/>
        <w:i w:val="0"/>
        <w:caps w:val="0"/>
        <w:strike w:val="0"/>
        <w:dstrike w:val="0"/>
        <w:vanish w:val="0"/>
        <w:color w:val="auto"/>
        <w:sz w:val="24"/>
        <w:u w:val="none"/>
        <w:vertAlign w:val="baseline"/>
      </w:rPr>
    </w:lvl>
    <w:lvl w:ilvl="2" w:tentative="0">
      <w:start w:val="1"/>
      <w:numFmt w:val="bullet"/>
      <w:pStyle w:val="121"/>
      <w:lvlText w:val=""/>
      <w:lvlJc w:val="left"/>
      <w:pPr>
        <w:ind w:left="1800" w:hanging="360"/>
      </w:pPr>
      <w:rPr>
        <w:rFonts w:hint="default" w:ascii="Symbol" w:hAnsi="Symbol"/>
        <w:b w:val="0"/>
        <w:i w:val="0"/>
        <w:caps w:val="0"/>
        <w:strike w:val="0"/>
        <w:dstrike w:val="0"/>
        <w:vanish w:val="0"/>
        <w:color w:val="auto"/>
        <w:sz w:val="24"/>
        <w:u w:val="none"/>
        <w:vertAlign w:val="baseline"/>
      </w:rPr>
    </w:lvl>
    <w:lvl w:ilvl="3" w:tentative="0">
      <w:start w:val="1"/>
      <w:numFmt w:val="bullet"/>
      <w:pStyle w:val="120"/>
      <w:lvlText w:val=""/>
      <w:lvlJc w:val="left"/>
      <w:pPr>
        <w:ind w:left="2160" w:hanging="360"/>
      </w:pPr>
      <w:rPr>
        <w:rFonts w:hint="default" w:ascii="Symbol" w:hAnsi="Symbol"/>
        <w:b w:val="0"/>
        <w:i w:val="0"/>
        <w:caps w:val="0"/>
        <w:strike w:val="0"/>
        <w:dstrike w:val="0"/>
        <w:vanish w:val="0"/>
        <w:color w:val="auto"/>
        <w:sz w:val="24"/>
        <w:u w:val="none"/>
        <w:vertAlign w:val="baseline"/>
      </w:rPr>
    </w:lvl>
    <w:lvl w:ilvl="4" w:tentative="0">
      <w:start w:val="1"/>
      <w:numFmt w:val="bullet"/>
      <w:pStyle w:val="119"/>
      <w:lvlText w:val=""/>
      <w:lvlJc w:val="left"/>
      <w:pPr>
        <w:ind w:left="2520" w:hanging="360"/>
      </w:pPr>
      <w:rPr>
        <w:rFonts w:hint="default" w:ascii="Symbol" w:hAnsi="Symbol"/>
        <w:b w:val="0"/>
        <w:i w:val="0"/>
        <w:caps w:val="0"/>
        <w:strike w:val="0"/>
        <w:dstrike w:val="0"/>
        <w:vanish w:val="0"/>
        <w:color w:val="auto"/>
        <w:sz w:val="24"/>
        <w:u w:val="none"/>
        <w:vertAlign w:val="baseline"/>
      </w:rPr>
    </w:lvl>
    <w:lvl w:ilvl="5" w:tentative="0">
      <w:start w:val="1"/>
      <w:numFmt w:val="bullet"/>
      <w:pStyle w:val="118"/>
      <w:lvlText w:val=""/>
      <w:lvlJc w:val="left"/>
      <w:pPr>
        <w:ind w:left="2880" w:hanging="360"/>
      </w:pPr>
      <w:rPr>
        <w:rFonts w:hint="default" w:ascii="Symbol" w:hAnsi="Symbol"/>
        <w:b w:val="0"/>
        <w:i w:val="0"/>
        <w:caps w:val="0"/>
        <w:strike w:val="0"/>
        <w:dstrike w:val="0"/>
        <w:vanish w:val="0"/>
        <w:color w:val="auto"/>
        <w:sz w:val="24"/>
        <w:u w:val="none"/>
        <w:vertAlign w:val="baseline"/>
      </w:rPr>
    </w:lvl>
    <w:lvl w:ilvl="6" w:tentative="0">
      <w:start w:val="1"/>
      <w:numFmt w:val="bullet"/>
      <w:pStyle w:val="117"/>
      <w:lvlText w:val=""/>
      <w:lvlJc w:val="left"/>
      <w:pPr>
        <w:ind w:left="3240" w:hanging="360"/>
      </w:pPr>
      <w:rPr>
        <w:rFonts w:hint="default" w:ascii="Symbol" w:hAnsi="Symbol"/>
        <w:b w:val="0"/>
        <w:i w:val="0"/>
        <w:caps w:val="0"/>
        <w:strike w:val="0"/>
        <w:dstrike w:val="0"/>
        <w:vanish w:val="0"/>
        <w:color w:val="auto"/>
        <w:sz w:val="24"/>
        <w:u w:val="none"/>
        <w:vertAlign w:val="baseline"/>
      </w:rPr>
    </w:lvl>
    <w:lvl w:ilvl="7" w:tentative="0">
      <w:start w:val="1"/>
      <w:numFmt w:val="bullet"/>
      <w:pStyle w:val="116"/>
      <w:lvlText w:val=""/>
      <w:lvlJc w:val="left"/>
      <w:pPr>
        <w:ind w:left="3600" w:hanging="360"/>
      </w:pPr>
      <w:rPr>
        <w:rFonts w:hint="default" w:ascii="Symbol" w:hAnsi="Symbol"/>
        <w:b w:val="0"/>
        <w:i w:val="0"/>
        <w:caps w:val="0"/>
        <w:strike w:val="0"/>
        <w:dstrike w:val="0"/>
        <w:vanish w:val="0"/>
        <w:color w:val="auto"/>
        <w:sz w:val="24"/>
        <w:u w:val="none"/>
        <w:vertAlign w:val="baseline"/>
      </w:rPr>
    </w:lvl>
    <w:lvl w:ilvl="8" w:tentative="0">
      <w:start w:val="1"/>
      <w:numFmt w:val="bullet"/>
      <w:pStyle w:val="115"/>
      <w:lvlText w:val=""/>
      <w:lvlJc w:val="left"/>
      <w:pPr>
        <w:ind w:left="3960" w:hanging="360"/>
      </w:pPr>
      <w:rPr>
        <w:rFonts w:hint="default" w:ascii="Symbol" w:hAnsi="Symbol"/>
        <w:b w:val="0"/>
        <w:i w:val="0"/>
        <w:caps w:val="0"/>
        <w:strike w:val="0"/>
        <w:dstrike w:val="0"/>
        <w:vanish w:val="0"/>
        <w:color w:val="auto"/>
        <w:sz w:val="24"/>
        <w:u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val="1"/>
  <w:bordersDoNotSurroundHeader w:val="1"/>
  <w:bordersDoNotSurroundFooter w:val="1"/>
  <w:attachedTemplate r:id="rId1"/>
  <w:documentProtection w:enforcement="0"/>
  <w:defaultTabStop w:val="425"/>
  <w:drawingGridHorizontalSpacing w:val="105"/>
  <w:drawingGridVerticalSpacing w:val="145"/>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useFELayout/>
    <w:compatSetting w:name="compatibilityMode" w:uri="http://schemas.microsoft.com/office/word" w:val="12"/>
  </w:compat>
  <w:rsids>
    <w:rsidRoot w:val="00172A27"/>
    <w:rsid w:val="00023702"/>
    <w:rsid w:val="000274F2"/>
    <w:rsid w:val="0002797C"/>
    <w:rsid w:val="00036DF3"/>
    <w:rsid w:val="00041918"/>
    <w:rsid w:val="0004673D"/>
    <w:rsid w:val="0009747F"/>
    <w:rsid w:val="000B66CE"/>
    <w:rsid w:val="000F6B1B"/>
    <w:rsid w:val="00104433"/>
    <w:rsid w:val="00106D5F"/>
    <w:rsid w:val="0011356F"/>
    <w:rsid w:val="00121791"/>
    <w:rsid w:val="0012304E"/>
    <w:rsid w:val="0013138C"/>
    <w:rsid w:val="0014625B"/>
    <w:rsid w:val="00151056"/>
    <w:rsid w:val="00172A27"/>
    <w:rsid w:val="00175A9F"/>
    <w:rsid w:val="0017655B"/>
    <w:rsid w:val="0018062B"/>
    <w:rsid w:val="001B264C"/>
    <w:rsid w:val="001C069A"/>
    <w:rsid w:val="001D1D49"/>
    <w:rsid w:val="001E685E"/>
    <w:rsid w:val="00241A41"/>
    <w:rsid w:val="00262409"/>
    <w:rsid w:val="00285E9E"/>
    <w:rsid w:val="00286095"/>
    <w:rsid w:val="002A0131"/>
    <w:rsid w:val="002B52B1"/>
    <w:rsid w:val="002F0728"/>
    <w:rsid w:val="0032640E"/>
    <w:rsid w:val="003703B2"/>
    <w:rsid w:val="0038173F"/>
    <w:rsid w:val="003833F0"/>
    <w:rsid w:val="003852FB"/>
    <w:rsid w:val="003B486A"/>
    <w:rsid w:val="003E58B4"/>
    <w:rsid w:val="003F710C"/>
    <w:rsid w:val="0040775C"/>
    <w:rsid w:val="00416B69"/>
    <w:rsid w:val="004222DF"/>
    <w:rsid w:val="0044687A"/>
    <w:rsid w:val="004741DA"/>
    <w:rsid w:val="004C22E2"/>
    <w:rsid w:val="004D4C3B"/>
    <w:rsid w:val="00500676"/>
    <w:rsid w:val="00537C1D"/>
    <w:rsid w:val="00566AC4"/>
    <w:rsid w:val="00580810"/>
    <w:rsid w:val="005B0D16"/>
    <w:rsid w:val="005B27B0"/>
    <w:rsid w:val="005D5140"/>
    <w:rsid w:val="006038ED"/>
    <w:rsid w:val="00605869"/>
    <w:rsid w:val="0062528D"/>
    <w:rsid w:val="0062659A"/>
    <w:rsid w:val="00660376"/>
    <w:rsid w:val="00664363"/>
    <w:rsid w:val="00677679"/>
    <w:rsid w:val="006D2BAD"/>
    <w:rsid w:val="006E197F"/>
    <w:rsid w:val="0070358A"/>
    <w:rsid w:val="00705A39"/>
    <w:rsid w:val="00706B36"/>
    <w:rsid w:val="00711C18"/>
    <w:rsid w:val="007251E1"/>
    <w:rsid w:val="00760BDB"/>
    <w:rsid w:val="007619C5"/>
    <w:rsid w:val="00767566"/>
    <w:rsid w:val="007769CE"/>
    <w:rsid w:val="00795483"/>
    <w:rsid w:val="007A6CED"/>
    <w:rsid w:val="007B1438"/>
    <w:rsid w:val="007B5385"/>
    <w:rsid w:val="007C52A4"/>
    <w:rsid w:val="00804E79"/>
    <w:rsid w:val="008252C3"/>
    <w:rsid w:val="00826EE9"/>
    <w:rsid w:val="00837CED"/>
    <w:rsid w:val="00863A74"/>
    <w:rsid w:val="008736AF"/>
    <w:rsid w:val="00881681"/>
    <w:rsid w:val="008D7CF5"/>
    <w:rsid w:val="008E508B"/>
    <w:rsid w:val="008E55E9"/>
    <w:rsid w:val="008F46AD"/>
    <w:rsid w:val="008F4B16"/>
    <w:rsid w:val="00927786"/>
    <w:rsid w:val="00972152"/>
    <w:rsid w:val="009755C0"/>
    <w:rsid w:val="00975F65"/>
    <w:rsid w:val="009D16B5"/>
    <w:rsid w:val="009E669F"/>
    <w:rsid w:val="009F7ADF"/>
    <w:rsid w:val="00A1003A"/>
    <w:rsid w:val="00A17F00"/>
    <w:rsid w:val="00A31037"/>
    <w:rsid w:val="00A37C2C"/>
    <w:rsid w:val="00A57B92"/>
    <w:rsid w:val="00A65C15"/>
    <w:rsid w:val="00AD1351"/>
    <w:rsid w:val="00B41810"/>
    <w:rsid w:val="00B64487"/>
    <w:rsid w:val="00B70CAD"/>
    <w:rsid w:val="00B73D27"/>
    <w:rsid w:val="00BA0AA2"/>
    <w:rsid w:val="00BA0C78"/>
    <w:rsid w:val="00BA2F08"/>
    <w:rsid w:val="00BB0562"/>
    <w:rsid w:val="00BD6333"/>
    <w:rsid w:val="00BD7694"/>
    <w:rsid w:val="00C075A4"/>
    <w:rsid w:val="00C172F8"/>
    <w:rsid w:val="00C26002"/>
    <w:rsid w:val="00C32D9D"/>
    <w:rsid w:val="00C37F96"/>
    <w:rsid w:val="00C45CA7"/>
    <w:rsid w:val="00C5269D"/>
    <w:rsid w:val="00C9391D"/>
    <w:rsid w:val="00CA4F3C"/>
    <w:rsid w:val="00CB4009"/>
    <w:rsid w:val="00CB4AE6"/>
    <w:rsid w:val="00CB7750"/>
    <w:rsid w:val="00D306A3"/>
    <w:rsid w:val="00D30B9B"/>
    <w:rsid w:val="00D431F7"/>
    <w:rsid w:val="00D4363D"/>
    <w:rsid w:val="00D52228"/>
    <w:rsid w:val="00D62E25"/>
    <w:rsid w:val="00D76078"/>
    <w:rsid w:val="00D85F5B"/>
    <w:rsid w:val="00D90AB1"/>
    <w:rsid w:val="00D90C3E"/>
    <w:rsid w:val="00D95AB6"/>
    <w:rsid w:val="00DB50D8"/>
    <w:rsid w:val="00DD345C"/>
    <w:rsid w:val="00DF238F"/>
    <w:rsid w:val="00E02DE5"/>
    <w:rsid w:val="00E05241"/>
    <w:rsid w:val="00E14FC1"/>
    <w:rsid w:val="00E469B9"/>
    <w:rsid w:val="00E51EB7"/>
    <w:rsid w:val="00E7341E"/>
    <w:rsid w:val="00E746C7"/>
    <w:rsid w:val="00E773C4"/>
    <w:rsid w:val="00EA56AF"/>
    <w:rsid w:val="00EB364C"/>
    <w:rsid w:val="00EC5309"/>
    <w:rsid w:val="00EC7608"/>
    <w:rsid w:val="00ED0DA9"/>
    <w:rsid w:val="00EF6BA2"/>
    <w:rsid w:val="00F254A1"/>
    <w:rsid w:val="00F266C6"/>
    <w:rsid w:val="00F2674D"/>
    <w:rsid w:val="00F40C14"/>
    <w:rsid w:val="00F60428"/>
    <w:rsid w:val="00F77DAB"/>
    <w:rsid w:val="00F94A32"/>
    <w:rsid w:val="00F94E53"/>
    <w:rsid w:val="00FB4D8B"/>
    <w:rsid w:val="00FE0540"/>
    <w:rsid w:val="00FE2FF7"/>
    <w:rsid w:val="0414325C"/>
    <w:rsid w:val="0D022E67"/>
    <w:rsid w:val="1F2C033C"/>
    <w:rsid w:val="47D21C3E"/>
    <w:rsid w:val="58F243DB"/>
    <w:rsid w:val="5D2B325B"/>
    <w:rsid w:val="72027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27"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jc w:val="center"/>
      <w:outlineLvl w:val="0"/>
    </w:pPr>
    <w:rPr>
      <w:rFonts w:ascii="楷体_GB2312" w:eastAsia="楷体_GB2312"/>
      <w:sz w:val="28"/>
      <w:szCs w:val="28"/>
    </w:rPr>
  </w:style>
  <w:style w:type="paragraph" w:styleId="3">
    <w:name w:val="heading 2"/>
    <w:basedOn w:val="1"/>
    <w:next w:val="1"/>
    <w:qFormat/>
    <w:uiPriority w:val="0"/>
    <w:pPr>
      <w:keepNext/>
      <w:keepLines/>
      <w:spacing w:before="260" w:after="260" w:line="415" w:lineRule="auto"/>
      <w:jc w:val="center"/>
      <w:outlineLvl w:val="1"/>
    </w:pPr>
    <w:rPr>
      <w:rFonts w:ascii="Arial" w:hAnsi="Arial" w:eastAsia="幼圆" w:cs="Arial"/>
      <w:b/>
      <w:bCs/>
      <w:sz w:val="44"/>
      <w:szCs w:val="44"/>
    </w:rPr>
  </w:style>
  <w:style w:type="paragraph" w:styleId="4">
    <w:name w:val="heading 3"/>
    <w:basedOn w:val="1"/>
    <w:next w:val="5"/>
    <w:qFormat/>
    <w:uiPriority w:val="0"/>
    <w:pPr>
      <w:keepNext/>
      <w:keepLines/>
      <w:spacing w:before="260" w:after="260" w:line="415" w:lineRule="auto"/>
      <w:outlineLvl w:val="2"/>
    </w:pPr>
    <w:rPr>
      <w:b/>
      <w:bCs/>
      <w:sz w:val="32"/>
      <w:szCs w:val="32"/>
    </w:rPr>
  </w:style>
  <w:style w:type="paragraph" w:styleId="6">
    <w:name w:val="heading 4"/>
    <w:basedOn w:val="1"/>
    <w:next w:val="5"/>
    <w:qFormat/>
    <w:uiPriority w:val="0"/>
    <w:pPr>
      <w:keepNext/>
      <w:keepLines/>
      <w:spacing w:before="280" w:after="290" w:line="374" w:lineRule="auto"/>
      <w:outlineLvl w:val="3"/>
    </w:pPr>
    <w:rPr>
      <w:rFonts w:ascii="Arial" w:hAnsi="Arial" w:eastAsia="黑体" w:cs="Arial"/>
      <w:b/>
      <w:bCs/>
      <w:sz w:val="28"/>
      <w:szCs w:val="28"/>
    </w:rPr>
  </w:style>
  <w:style w:type="paragraph" w:styleId="7">
    <w:name w:val="heading 5"/>
    <w:basedOn w:val="1"/>
    <w:next w:val="5"/>
    <w:qFormat/>
    <w:uiPriority w:val="0"/>
    <w:pPr>
      <w:keepNext/>
      <w:autoSpaceDE w:val="0"/>
      <w:autoSpaceDN w:val="0"/>
      <w:adjustRightInd w:val="0"/>
      <w:outlineLvl w:val="4"/>
    </w:pPr>
    <w:rPr>
      <w:rFonts w:ascii="宋体"/>
      <w:color w:val="000000"/>
      <w:kern w:val="0"/>
      <w:sz w:val="28"/>
      <w:szCs w:val="28"/>
    </w:rPr>
  </w:style>
  <w:style w:type="paragraph" w:styleId="8">
    <w:name w:val="heading 6"/>
    <w:basedOn w:val="1"/>
    <w:next w:val="1"/>
    <w:qFormat/>
    <w:uiPriority w:val="0"/>
    <w:pPr>
      <w:keepNext/>
      <w:keepLines/>
      <w:spacing w:before="240" w:after="64" w:line="319" w:lineRule="auto"/>
      <w:outlineLvl w:val="5"/>
    </w:pPr>
    <w:rPr>
      <w:rFonts w:ascii="Arial" w:hAnsi="Arial" w:eastAsia="黑体"/>
      <w:b/>
      <w:bCs/>
      <w:sz w:val="24"/>
      <w:szCs w:val="24"/>
    </w:rPr>
  </w:style>
  <w:style w:type="paragraph" w:styleId="9">
    <w:name w:val="heading 7"/>
    <w:basedOn w:val="1"/>
    <w:next w:val="1"/>
    <w:qFormat/>
    <w:uiPriority w:val="0"/>
    <w:pPr>
      <w:keepNext/>
      <w:keepLines/>
      <w:spacing w:before="240" w:after="64" w:line="319" w:lineRule="auto"/>
      <w:outlineLvl w:val="6"/>
    </w:pPr>
    <w:rPr>
      <w:b/>
      <w:bCs/>
      <w:sz w:val="24"/>
      <w:szCs w:val="24"/>
    </w:rPr>
  </w:style>
  <w:style w:type="paragraph" w:styleId="10">
    <w:name w:val="heading 8"/>
    <w:basedOn w:val="1"/>
    <w:next w:val="1"/>
    <w:qFormat/>
    <w:uiPriority w:val="0"/>
    <w:pPr>
      <w:keepNext/>
      <w:keepLines/>
      <w:spacing w:before="240" w:after="64" w:line="319" w:lineRule="auto"/>
      <w:outlineLvl w:val="7"/>
    </w:pPr>
    <w:rPr>
      <w:rFonts w:ascii="Arial" w:hAnsi="Arial" w:eastAsia="黑体"/>
      <w:sz w:val="24"/>
      <w:szCs w:val="24"/>
    </w:rPr>
  </w:style>
  <w:style w:type="paragraph" w:styleId="11">
    <w:name w:val="heading 9"/>
    <w:basedOn w:val="1"/>
    <w:next w:val="1"/>
    <w:qFormat/>
    <w:uiPriority w:val="0"/>
    <w:pPr>
      <w:keepNext/>
      <w:keepLines/>
      <w:spacing w:before="240" w:after="64" w:line="319" w:lineRule="auto"/>
      <w:outlineLvl w:val="8"/>
    </w:pPr>
    <w:rPr>
      <w:rFonts w:ascii="Arial" w:hAnsi="Arial" w:eastAsia="黑体"/>
    </w:rPr>
  </w:style>
  <w:style w:type="character" w:default="1" w:styleId="47">
    <w:name w:val="Default Paragraph Font"/>
    <w:semiHidden/>
    <w:unhideWhenUsed/>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style>
  <w:style w:type="paragraph" w:styleId="12">
    <w:name w:val="List 3"/>
    <w:basedOn w:val="1"/>
    <w:uiPriority w:val="0"/>
    <w:pPr>
      <w:ind w:left="100" w:leftChars="400" w:hanging="200" w:hangingChars="200"/>
    </w:pPr>
  </w:style>
  <w:style w:type="paragraph" w:styleId="13">
    <w:name w:val="toc 7"/>
    <w:basedOn w:val="1"/>
    <w:next w:val="1"/>
    <w:uiPriority w:val="0"/>
    <w:pPr>
      <w:ind w:left="1260"/>
      <w:jc w:val="left"/>
    </w:pPr>
  </w:style>
  <w:style w:type="paragraph" w:styleId="14">
    <w:name w:val="table of authorities"/>
    <w:basedOn w:val="1"/>
    <w:next w:val="1"/>
    <w:uiPriority w:val="0"/>
    <w:pPr>
      <w:widowControl/>
      <w:ind w:left="420" w:leftChars="200"/>
      <w:jc w:val="left"/>
    </w:pPr>
    <w:rPr>
      <w:kern w:val="0"/>
      <w:sz w:val="20"/>
      <w:szCs w:val="20"/>
    </w:rPr>
  </w:style>
  <w:style w:type="paragraph" w:styleId="15">
    <w:name w:val="Document Map"/>
    <w:basedOn w:val="1"/>
    <w:qFormat/>
    <w:uiPriority w:val="0"/>
    <w:pPr>
      <w:shd w:val="clear" w:color="auto" w:fill="000080"/>
    </w:pPr>
  </w:style>
  <w:style w:type="paragraph" w:styleId="16">
    <w:name w:val="toa heading"/>
    <w:basedOn w:val="1"/>
    <w:next w:val="1"/>
    <w:uiPriority w:val="0"/>
    <w:pPr>
      <w:widowControl/>
      <w:spacing w:before="120"/>
      <w:jc w:val="left"/>
    </w:pPr>
    <w:rPr>
      <w:rFonts w:ascii="Arial" w:hAnsi="Arial"/>
      <w:b/>
      <w:bCs/>
      <w:kern w:val="0"/>
      <w:sz w:val="20"/>
      <w:szCs w:val="24"/>
    </w:rPr>
  </w:style>
  <w:style w:type="paragraph" w:styleId="17">
    <w:name w:val="annotation text"/>
    <w:basedOn w:val="1"/>
    <w:qFormat/>
    <w:uiPriority w:val="0"/>
    <w:pPr>
      <w:jc w:val="left"/>
    </w:pPr>
  </w:style>
  <w:style w:type="paragraph" w:styleId="18">
    <w:name w:val="Body Text 3"/>
    <w:basedOn w:val="1"/>
    <w:uiPriority w:val="0"/>
    <w:rPr>
      <w:rFonts w:ascii="仿宋_GB2312" w:hAnsi="Arial" w:eastAsia="仿宋_GB2312"/>
      <w:sz w:val="32"/>
      <w:szCs w:val="32"/>
    </w:rPr>
  </w:style>
  <w:style w:type="paragraph" w:styleId="19">
    <w:name w:val="Body Text"/>
    <w:basedOn w:val="1"/>
    <w:link w:val="68"/>
    <w:qFormat/>
    <w:uiPriority w:val="0"/>
    <w:rPr>
      <w:rFonts w:ascii="楷体_GB2312" w:hAnsi="Arial" w:eastAsia="楷体_GB2312"/>
      <w:sz w:val="28"/>
      <w:szCs w:val="28"/>
    </w:rPr>
  </w:style>
  <w:style w:type="paragraph" w:styleId="20">
    <w:name w:val="Body Text Indent"/>
    <w:basedOn w:val="1"/>
    <w:qFormat/>
    <w:uiPriority w:val="0"/>
    <w:pPr>
      <w:ind w:firstLine="645"/>
    </w:pPr>
    <w:rPr>
      <w:rFonts w:ascii="楷体_GB2312" w:eastAsia="楷体_GB2312"/>
      <w:sz w:val="32"/>
      <w:szCs w:val="32"/>
    </w:rPr>
  </w:style>
  <w:style w:type="paragraph" w:styleId="21">
    <w:name w:val="List 2"/>
    <w:basedOn w:val="1"/>
    <w:qFormat/>
    <w:uiPriority w:val="0"/>
    <w:pPr>
      <w:ind w:left="100" w:leftChars="200" w:hanging="200" w:hangingChars="200"/>
    </w:pPr>
  </w:style>
  <w:style w:type="paragraph" w:styleId="22">
    <w:name w:val="toc 5"/>
    <w:basedOn w:val="1"/>
    <w:next w:val="1"/>
    <w:qFormat/>
    <w:uiPriority w:val="0"/>
    <w:pPr>
      <w:ind w:left="840"/>
      <w:jc w:val="left"/>
    </w:pPr>
  </w:style>
  <w:style w:type="paragraph" w:styleId="23">
    <w:name w:val="toc 3"/>
    <w:basedOn w:val="1"/>
    <w:next w:val="1"/>
    <w:qFormat/>
    <w:uiPriority w:val="0"/>
    <w:pPr>
      <w:ind w:left="420"/>
      <w:jc w:val="left"/>
    </w:pPr>
    <w:rPr>
      <w:i/>
      <w:iCs/>
      <w:szCs w:val="24"/>
    </w:rPr>
  </w:style>
  <w:style w:type="paragraph" w:styleId="24">
    <w:name w:val="Plain Text"/>
    <w:basedOn w:val="1"/>
    <w:qFormat/>
    <w:uiPriority w:val="0"/>
    <w:rPr>
      <w:rFonts w:ascii="宋体" w:hAnsi="Courier New" w:cs="Courier New"/>
    </w:rPr>
  </w:style>
  <w:style w:type="paragraph" w:styleId="25">
    <w:name w:val="toc 8"/>
    <w:basedOn w:val="1"/>
    <w:next w:val="1"/>
    <w:qFormat/>
    <w:uiPriority w:val="0"/>
    <w:pPr>
      <w:ind w:left="1470"/>
      <w:jc w:val="left"/>
    </w:pPr>
  </w:style>
  <w:style w:type="paragraph" w:styleId="26">
    <w:name w:val="Date"/>
    <w:basedOn w:val="1"/>
    <w:next w:val="1"/>
    <w:qFormat/>
    <w:uiPriority w:val="0"/>
    <w:rPr>
      <w:sz w:val="24"/>
      <w:szCs w:val="24"/>
    </w:rPr>
  </w:style>
  <w:style w:type="paragraph" w:styleId="27">
    <w:name w:val="Body Text Indent 2"/>
    <w:basedOn w:val="1"/>
    <w:qFormat/>
    <w:uiPriority w:val="0"/>
    <w:pPr>
      <w:ind w:left="630" w:firstLine="645"/>
    </w:pPr>
    <w:rPr>
      <w:rFonts w:ascii="Arial" w:hAnsi="Arial" w:eastAsia="仿宋_GB2312" w:cs="Arial"/>
      <w:sz w:val="32"/>
      <w:szCs w:val="32"/>
    </w:rPr>
  </w:style>
  <w:style w:type="paragraph" w:styleId="28">
    <w:name w:val="Balloon Text"/>
    <w:basedOn w:val="1"/>
    <w:link w:val="73"/>
    <w:qFormat/>
    <w:uiPriority w:val="0"/>
    <w:rPr>
      <w:sz w:val="18"/>
      <w:szCs w:val="18"/>
    </w:rPr>
  </w:style>
  <w:style w:type="paragraph" w:styleId="29">
    <w:name w:val="footer"/>
    <w:basedOn w:val="1"/>
    <w:link w:val="90"/>
    <w:qFormat/>
    <w:uiPriority w:val="0"/>
    <w:pPr>
      <w:tabs>
        <w:tab w:val="center" w:pos="4153"/>
        <w:tab w:val="right" w:pos="8306"/>
      </w:tabs>
      <w:snapToGrid w:val="0"/>
      <w:jc w:val="left"/>
    </w:pPr>
    <w:rPr>
      <w:sz w:val="18"/>
      <w:szCs w:val="18"/>
    </w:rPr>
  </w:style>
  <w:style w:type="paragraph" w:styleId="30">
    <w:name w:val="header"/>
    <w:basedOn w:val="1"/>
    <w:link w:val="84"/>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0"/>
    <w:pPr>
      <w:tabs>
        <w:tab w:val="right" w:leader="dot" w:pos="8720"/>
      </w:tabs>
      <w:spacing w:before="120" w:after="120" w:line="400" w:lineRule="exact"/>
      <w:jc w:val="left"/>
    </w:pPr>
    <w:rPr>
      <w:rFonts w:ascii="宋体" w:hAnsi="宋体"/>
      <w:caps/>
      <w:sz w:val="24"/>
      <w:szCs w:val="24"/>
    </w:rPr>
  </w:style>
  <w:style w:type="paragraph" w:styleId="32">
    <w:name w:val="toc 4"/>
    <w:basedOn w:val="1"/>
    <w:next w:val="1"/>
    <w:qFormat/>
    <w:uiPriority w:val="0"/>
    <w:pPr>
      <w:ind w:left="630"/>
      <w:jc w:val="left"/>
    </w:pPr>
  </w:style>
  <w:style w:type="paragraph" w:styleId="33">
    <w:name w:val="List"/>
    <w:basedOn w:val="1"/>
    <w:qFormat/>
    <w:uiPriority w:val="0"/>
    <w:pPr>
      <w:ind w:left="200" w:hanging="200" w:hangingChars="200"/>
    </w:pPr>
  </w:style>
  <w:style w:type="paragraph" w:styleId="34">
    <w:name w:val="footnote text"/>
    <w:basedOn w:val="1"/>
    <w:link w:val="111"/>
    <w:qFormat/>
    <w:uiPriority w:val="27"/>
    <w:pPr>
      <w:widowControl/>
      <w:jc w:val="left"/>
    </w:pPr>
    <w:rPr>
      <w:kern w:val="0"/>
      <w:sz w:val="20"/>
      <w:szCs w:val="20"/>
    </w:rPr>
  </w:style>
  <w:style w:type="paragraph" w:styleId="35">
    <w:name w:val="toc 6"/>
    <w:basedOn w:val="1"/>
    <w:next w:val="1"/>
    <w:qFormat/>
    <w:uiPriority w:val="0"/>
    <w:pPr>
      <w:ind w:left="1050"/>
      <w:jc w:val="left"/>
    </w:pPr>
  </w:style>
  <w:style w:type="paragraph" w:styleId="36">
    <w:name w:val="Body Text Indent 3"/>
    <w:basedOn w:val="1"/>
    <w:qFormat/>
    <w:uiPriority w:val="0"/>
    <w:pPr>
      <w:ind w:left="645" w:firstLine="645"/>
    </w:pPr>
    <w:rPr>
      <w:rFonts w:ascii="Arial" w:hAnsi="Arial" w:eastAsia="仿宋_GB2312" w:cs="Arial"/>
      <w:color w:val="FFFF00"/>
      <w:sz w:val="32"/>
      <w:szCs w:val="32"/>
    </w:rPr>
  </w:style>
  <w:style w:type="paragraph" w:styleId="37">
    <w:name w:val="table of figures"/>
    <w:basedOn w:val="1"/>
    <w:next w:val="1"/>
    <w:qFormat/>
    <w:uiPriority w:val="0"/>
    <w:pPr>
      <w:ind w:left="840" w:hanging="420"/>
    </w:pPr>
  </w:style>
  <w:style w:type="paragraph" w:styleId="38">
    <w:name w:val="toc 2"/>
    <w:basedOn w:val="1"/>
    <w:next w:val="1"/>
    <w:qFormat/>
    <w:uiPriority w:val="0"/>
    <w:pPr>
      <w:ind w:left="210"/>
      <w:jc w:val="left"/>
    </w:pPr>
    <w:rPr>
      <w:smallCaps/>
      <w:szCs w:val="24"/>
    </w:rPr>
  </w:style>
  <w:style w:type="paragraph" w:styleId="39">
    <w:name w:val="toc 9"/>
    <w:basedOn w:val="1"/>
    <w:next w:val="1"/>
    <w:qFormat/>
    <w:uiPriority w:val="0"/>
    <w:pPr>
      <w:ind w:left="1680"/>
      <w:jc w:val="left"/>
    </w:pPr>
  </w:style>
  <w:style w:type="paragraph" w:styleId="40">
    <w:name w:val="Body Text 2"/>
    <w:basedOn w:val="1"/>
    <w:qFormat/>
    <w:uiPriority w:val="0"/>
    <w:pPr>
      <w:widowControl/>
      <w:jc w:val="center"/>
    </w:pPr>
    <w:rPr>
      <w:rFonts w:ascii="楷体_GB2312" w:eastAsia="楷体_GB2312"/>
      <w:sz w:val="28"/>
      <w:szCs w:val="28"/>
    </w:rPr>
  </w:style>
  <w:style w:type="paragraph" w:styleId="41">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42">
    <w:name w:val="index 1"/>
    <w:basedOn w:val="1"/>
    <w:next w:val="1"/>
    <w:qFormat/>
    <w:uiPriority w:val="0"/>
    <w:pPr>
      <w:spacing w:line="240" w:lineRule="atLeast"/>
    </w:pPr>
    <w:rPr>
      <w:b/>
      <w:bCs/>
    </w:rPr>
  </w:style>
  <w:style w:type="paragraph" w:styleId="43">
    <w:name w:val="annotation subject"/>
    <w:basedOn w:val="17"/>
    <w:next w:val="17"/>
    <w:qFormat/>
    <w:uiPriority w:val="0"/>
    <w:rPr>
      <w:b/>
      <w:bCs/>
    </w:rPr>
  </w:style>
  <w:style w:type="paragraph" w:styleId="44">
    <w:name w:val="Body Text First Indent"/>
    <w:basedOn w:val="1"/>
    <w:qFormat/>
    <w:uiPriority w:val="0"/>
    <w:pPr>
      <w:spacing w:line="360" w:lineRule="auto"/>
      <w:ind w:firstLine="200" w:firstLineChars="200"/>
    </w:pPr>
    <w:rPr>
      <w:rFonts w:ascii="仿宋_GB2312" w:eastAsia="仿宋_GB2312"/>
      <w:sz w:val="30"/>
      <w:szCs w:val="30"/>
    </w:rPr>
  </w:style>
  <w:style w:type="paragraph" w:styleId="45">
    <w:name w:val="Body Text First Indent 2"/>
    <w:basedOn w:val="20"/>
    <w:qFormat/>
    <w:uiPriority w:val="0"/>
    <w:pPr>
      <w:spacing w:line="360" w:lineRule="auto"/>
      <w:ind w:firstLine="420" w:firstLineChars="200"/>
    </w:pPr>
    <w:rPr>
      <w:rFonts w:ascii="宋体" w:hAnsi="宋体" w:eastAsia="宋体"/>
      <w:sz w:val="21"/>
      <w:szCs w:val="20"/>
    </w:rPr>
  </w:style>
  <w:style w:type="character" w:styleId="48">
    <w:name w:val="Strong"/>
    <w:basedOn w:val="47"/>
    <w:qFormat/>
    <w:uiPriority w:val="0"/>
    <w:rPr>
      <w:b/>
      <w:bCs/>
    </w:rPr>
  </w:style>
  <w:style w:type="character" w:styleId="49">
    <w:name w:val="page number"/>
    <w:basedOn w:val="47"/>
    <w:qFormat/>
    <w:uiPriority w:val="0"/>
  </w:style>
  <w:style w:type="character" w:styleId="50">
    <w:name w:val="FollowedHyperlink"/>
    <w:basedOn w:val="47"/>
    <w:qFormat/>
    <w:uiPriority w:val="99"/>
    <w:rPr>
      <w:color w:val="800080"/>
      <w:u w:val="single"/>
    </w:rPr>
  </w:style>
  <w:style w:type="character" w:styleId="51">
    <w:name w:val="line number"/>
    <w:basedOn w:val="47"/>
    <w:qFormat/>
    <w:uiPriority w:val="0"/>
  </w:style>
  <w:style w:type="character" w:styleId="52">
    <w:name w:val="Hyperlink"/>
    <w:basedOn w:val="47"/>
    <w:qFormat/>
    <w:uiPriority w:val="0"/>
    <w:rPr>
      <w:color w:val="0000FF"/>
      <w:u w:val="single"/>
    </w:rPr>
  </w:style>
  <w:style w:type="character" w:styleId="53">
    <w:name w:val="annotation reference"/>
    <w:basedOn w:val="47"/>
    <w:qFormat/>
    <w:uiPriority w:val="0"/>
    <w:rPr>
      <w:sz w:val="21"/>
      <w:szCs w:val="21"/>
    </w:rPr>
  </w:style>
  <w:style w:type="character" w:styleId="54">
    <w:name w:val="footnote reference"/>
    <w:basedOn w:val="47"/>
    <w:unhideWhenUsed/>
    <w:qFormat/>
    <w:uiPriority w:val="99"/>
    <w:rPr>
      <w:vertAlign w:val="superscript"/>
    </w:rPr>
  </w:style>
  <w:style w:type="character" w:customStyle="1" w:styleId="55">
    <w:name w:val="font5 Char"/>
    <w:basedOn w:val="47"/>
    <w:uiPriority w:val="0"/>
    <w:rPr>
      <w:rFonts w:ascii="宋体" w:hAnsi="宋体" w:eastAsia="宋体"/>
      <w:sz w:val="28"/>
      <w:szCs w:val="28"/>
      <w:lang w:val="en-US" w:eastAsia="zh-CN" w:bidi="ar-SA"/>
    </w:rPr>
  </w:style>
  <w:style w:type="paragraph" w:customStyle="1" w:styleId="56">
    <w:name w:val="xl29"/>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57">
    <w:name w:val="普通正文"/>
    <w:basedOn w:val="1"/>
    <w:qFormat/>
    <w:uiPriority w:val="0"/>
    <w:pPr>
      <w:adjustRightInd w:val="0"/>
      <w:spacing w:before="120" w:after="120" w:line="360" w:lineRule="auto"/>
      <w:ind w:firstLine="480"/>
      <w:jc w:val="left"/>
      <w:textAlignment w:val="baseline"/>
    </w:pPr>
    <w:rPr>
      <w:rFonts w:ascii="Arial" w:hAnsi="Arial"/>
      <w:kern w:val="0"/>
      <w:sz w:val="24"/>
      <w:szCs w:val="24"/>
    </w:rPr>
  </w:style>
  <w:style w:type="paragraph" w:customStyle="1" w:styleId="58">
    <w:name w:val="font5"/>
    <w:basedOn w:val="1"/>
    <w:qFormat/>
    <w:uiPriority w:val="0"/>
    <w:pPr>
      <w:widowControl/>
      <w:spacing w:before="100" w:beforeAutospacing="1" w:after="100" w:afterAutospacing="1"/>
      <w:jc w:val="left"/>
    </w:pPr>
    <w:rPr>
      <w:rFonts w:hint="eastAsia" w:ascii="宋体" w:hAnsi="宋体"/>
      <w:kern w:val="0"/>
      <w:sz w:val="28"/>
      <w:szCs w:val="28"/>
    </w:rPr>
  </w:style>
  <w:style w:type="paragraph" w:customStyle="1" w:styleId="59">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60">
    <w:name w:val="Char Char Char Char Char Char Char Char Char Char"/>
    <w:basedOn w:val="1"/>
    <w:qFormat/>
    <w:uiPriority w:val="0"/>
    <w:pPr>
      <w:adjustRightInd w:val="0"/>
      <w:spacing w:line="360" w:lineRule="auto"/>
    </w:pPr>
    <w:rPr>
      <w:kern w:val="0"/>
      <w:sz w:val="24"/>
      <w:szCs w:val="20"/>
    </w:rPr>
  </w:style>
  <w:style w:type="paragraph" w:customStyle="1" w:styleId="61">
    <w:name w:val="正文序号 1"/>
    <w:basedOn w:val="1"/>
    <w:qFormat/>
    <w:uiPriority w:val="0"/>
    <w:pPr>
      <w:tabs>
        <w:tab w:val="left" w:pos="480"/>
        <w:tab w:val="left" w:pos="839"/>
      </w:tabs>
      <w:spacing w:before="60"/>
      <w:ind w:left="480" w:hanging="480"/>
    </w:pPr>
    <w:rPr>
      <w:szCs w:val="20"/>
    </w:rPr>
  </w:style>
  <w:style w:type="paragraph" w:customStyle="1" w:styleId="62">
    <w:name w:val="Char"/>
    <w:basedOn w:val="1"/>
    <w:qFormat/>
    <w:uiPriority w:val="0"/>
    <w:pPr>
      <w:tabs>
        <w:tab w:val="left" w:pos="360"/>
      </w:tabs>
    </w:pPr>
    <w:rPr>
      <w:sz w:val="24"/>
      <w:szCs w:val="24"/>
    </w:rPr>
  </w:style>
  <w:style w:type="paragraph" w:customStyle="1" w:styleId="63">
    <w:name w:val="标题1"/>
    <w:basedOn w:val="1"/>
    <w:next w:val="1"/>
    <w:qFormat/>
    <w:uiPriority w:val="0"/>
    <w:pPr>
      <w:tabs>
        <w:tab w:val="left" w:pos="9193"/>
        <w:tab w:val="left" w:pos="9827"/>
      </w:tabs>
      <w:autoSpaceDE w:val="0"/>
      <w:autoSpaceDN w:val="0"/>
      <w:snapToGrid w:val="0"/>
      <w:spacing w:line="700" w:lineRule="atLeast"/>
      <w:jc w:val="center"/>
    </w:pPr>
    <w:rPr>
      <w:rFonts w:ascii="方正小标宋_GBK" w:eastAsia="方正小标宋_GBK"/>
      <w:snapToGrid w:val="0"/>
      <w:kern w:val="0"/>
      <w:sz w:val="44"/>
      <w:szCs w:val="20"/>
    </w:rPr>
  </w:style>
  <w:style w:type="paragraph" w:customStyle="1" w:styleId="64">
    <w:name w:val="Char1"/>
    <w:basedOn w:val="15"/>
    <w:qFormat/>
    <w:uiPriority w:val="0"/>
    <w:rPr>
      <w:rFonts w:ascii="Tahoma" w:hAnsi="Tahoma"/>
      <w:sz w:val="24"/>
      <w:szCs w:val="24"/>
    </w:rPr>
  </w:style>
  <w:style w:type="paragraph" w:customStyle="1" w:styleId="65">
    <w:name w:val="xl30"/>
    <w:basedOn w:val="1"/>
    <w:qFormat/>
    <w:uiPriority w:val="0"/>
    <w:pPr>
      <w:widowControl/>
      <w:spacing w:before="100" w:beforeAutospacing="1" w:after="100" w:afterAutospacing="1"/>
      <w:jc w:val="center"/>
    </w:pPr>
    <w:rPr>
      <w:rFonts w:ascii="宋体" w:hAnsi="宋体"/>
      <w:b/>
      <w:bCs/>
      <w:kern w:val="0"/>
      <w:sz w:val="36"/>
      <w:szCs w:val="36"/>
    </w:rPr>
  </w:style>
  <w:style w:type="paragraph" w:customStyle="1" w:styleId="66">
    <w:name w:val="普通 (Web)"/>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67">
    <w:name w:val="Body Text(ch)"/>
    <w:basedOn w:val="1"/>
    <w:next w:val="19"/>
    <w:qFormat/>
    <w:uiPriority w:val="0"/>
    <w:pPr>
      <w:spacing w:after="120"/>
    </w:pPr>
    <w:rPr>
      <w:rFonts w:ascii="宋体" w:hAnsi="Arial"/>
      <w:bCs/>
      <w:iCs/>
      <w:szCs w:val="24"/>
    </w:rPr>
  </w:style>
  <w:style w:type="character" w:customStyle="1" w:styleId="68">
    <w:name w:val="正文文本 Char"/>
    <w:link w:val="19"/>
    <w:qFormat/>
    <w:uiPriority w:val="0"/>
    <w:rPr>
      <w:rFonts w:ascii="楷体_GB2312" w:hAnsi="Arial" w:eastAsia="楷体_GB2312"/>
      <w:kern w:val="2"/>
      <w:sz w:val="28"/>
      <w:szCs w:val="28"/>
    </w:rPr>
  </w:style>
  <w:style w:type="paragraph" w:customStyle="1" w:styleId="69">
    <w:name w:val="图标"/>
    <w:basedOn w:val="1"/>
    <w:next w:val="1"/>
    <w:qFormat/>
    <w:uiPriority w:val="0"/>
    <w:pPr>
      <w:tabs>
        <w:tab w:val="left" w:pos="567"/>
        <w:tab w:val="left" w:pos="840"/>
      </w:tabs>
      <w:autoSpaceDE w:val="0"/>
      <w:autoSpaceDN w:val="0"/>
      <w:adjustRightInd w:val="0"/>
      <w:snapToGrid w:val="0"/>
      <w:spacing w:before="120" w:after="120" w:line="320" w:lineRule="atLeast"/>
      <w:ind w:left="840" w:hanging="420"/>
      <w:jc w:val="center"/>
      <w:textAlignment w:val="baseline"/>
    </w:pPr>
    <w:rPr>
      <w:rFonts w:eastAsia="仿宋_GB2312"/>
      <w:kern w:val="0"/>
      <w:sz w:val="24"/>
      <w:szCs w:val="20"/>
    </w:rPr>
  </w:style>
  <w:style w:type="paragraph" w:customStyle="1" w:styleId="70">
    <w:name w:val="font6"/>
    <w:basedOn w:val="1"/>
    <w:qFormat/>
    <w:uiPriority w:val="0"/>
    <w:pPr>
      <w:widowControl/>
      <w:spacing w:before="100" w:beforeAutospacing="1" w:after="100" w:afterAutospacing="1"/>
      <w:jc w:val="left"/>
    </w:pPr>
    <w:rPr>
      <w:rFonts w:hint="eastAsia" w:ascii="宋体" w:hAnsi="宋体"/>
      <w:kern w:val="0"/>
      <w:sz w:val="28"/>
      <w:szCs w:val="28"/>
      <w:u w:val="single"/>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4"/>
    </w:rPr>
  </w:style>
  <w:style w:type="paragraph" w:customStyle="1" w:styleId="72">
    <w:name w:val="字元 字元"/>
    <w:basedOn w:val="1"/>
    <w:qFormat/>
    <w:uiPriority w:val="0"/>
    <w:pPr>
      <w:spacing w:line="360" w:lineRule="auto"/>
      <w:ind w:firstLine="200" w:firstLineChars="200"/>
    </w:pPr>
    <w:rPr>
      <w:rFonts w:ascii="宋体" w:hAnsi="宋体" w:cs="宋体"/>
      <w:sz w:val="24"/>
      <w:szCs w:val="24"/>
    </w:rPr>
  </w:style>
  <w:style w:type="character" w:customStyle="1" w:styleId="73">
    <w:name w:val="批注框文本 Char"/>
    <w:link w:val="28"/>
    <w:qFormat/>
    <w:uiPriority w:val="0"/>
    <w:rPr>
      <w:kern w:val="2"/>
      <w:sz w:val="18"/>
      <w:szCs w:val="18"/>
    </w:rPr>
  </w:style>
  <w:style w:type="paragraph" w:customStyle="1" w:styleId="74">
    <w:name w:val="样式1"/>
    <w:basedOn w:val="1"/>
    <w:qFormat/>
    <w:uiPriority w:val="0"/>
    <w:pPr>
      <w:tabs>
        <w:tab w:val="left" w:pos="709"/>
      </w:tabs>
      <w:adjustRightInd w:val="0"/>
      <w:ind w:left="709" w:hanging="709"/>
      <w:textAlignment w:val="baseline"/>
    </w:pPr>
    <w:rPr>
      <w:rFonts w:ascii="宋体" w:hAnsi="宋体"/>
      <w:kern w:val="0"/>
    </w:rPr>
  </w:style>
  <w:style w:type="paragraph" w:customStyle="1" w:styleId="75">
    <w:name w:val="附录1"/>
    <w:qFormat/>
    <w:uiPriority w:val="0"/>
    <w:pPr>
      <w:tabs>
        <w:tab w:val="left" w:pos="907"/>
      </w:tabs>
      <w:snapToGrid w:val="0"/>
      <w:spacing w:before="240" w:line="600" w:lineRule="atLeast"/>
      <w:ind w:left="907" w:hanging="907"/>
    </w:pPr>
    <w:rPr>
      <w:rFonts w:ascii="Times New Roman" w:hAnsi="Times New Roman" w:eastAsia="宋体" w:cs="Times New Roman"/>
      <w:b/>
      <w:i/>
      <w:sz w:val="28"/>
      <w:lang w:val="en-US" w:eastAsia="zh-CN" w:bidi="ar-SA"/>
    </w:rPr>
  </w:style>
  <w:style w:type="paragraph" w:customStyle="1" w:styleId="76">
    <w:name w:val="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77">
    <w:name w:val="table_1stline"/>
    <w:basedOn w:val="1"/>
    <w:uiPriority w:val="0"/>
    <w:pPr>
      <w:widowControl/>
      <w:spacing w:before="120"/>
      <w:jc w:val="left"/>
    </w:pPr>
    <w:rPr>
      <w:bCs/>
      <w:kern w:val="0"/>
      <w:sz w:val="20"/>
      <w:szCs w:val="20"/>
      <w:lang w:val="de-DE" w:eastAsia="de-DE"/>
    </w:rPr>
  </w:style>
  <w:style w:type="paragraph" w:customStyle="1" w:styleId="78">
    <w:name w:val="Char Char Char Char"/>
    <w:basedOn w:val="15"/>
    <w:qFormat/>
    <w:uiPriority w:val="0"/>
    <w:pPr>
      <w:adjustRightInd w:val="0"/>
      <w:snapToGrid w:val="0"/>
      <w:spacing w:line="360" w:lineRule="auto"/>
    </w:pPr>
    <w:rPr>
      <w:rFonts w:ascii="Tahoma" w:hAnsi="Tahoma"/>
      <w:sz w:val="24"/>
      <w:szCs w:val="24"/>
    </w:rPr>
  </w:style>
  <w:style w:type="paragraph" w:customStyle="1" w:styleId="79">
    <w:name w:val="4"/>
    <w:basedOn w:val="1"/>
    <w:next w:val="36"/>
    <w:qFormat/>
    <w:uiPriority w:val="0"/>
    <w:pPr>
      <w:spacing w:line="360" w:lineRule="auto"/>
      <w:ind w:firstLine="420"/>
    </w:pPr>
    <w:rPr>
      <w:color w:val="FF0000"/>
      <w:sz w:val="24"/>
      <w:szCs w:val="24"/>
    </w:rPr>
  </w:style>
  <w:style w:type="paragraph" w:customStyle="1" w:styleId="80">
    <w:name w:val="font7"/>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81">
    <w:name w:val="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82">
    <w:name w:val="xl2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4"/>
    </w:rPr>
  </w:style>
  <w:style w:type="paragraph" w:customStyle="1" w:styleId="83">
    <w:name w:val="table_lines"/>
    <w:basedOn w:val="1"/>
    <w:qFormat/>
    <w:uiPriority w:val="0"/>
    <w:pPr>
      <w:widowControl/>
      <w:jc w:val="left"/>
    </w:pPr>
    <w:rPr>
      <w:kern w:val="0"/>
      <w:sz w:val="20"/>
      <w:szCs w:val="20"/>
      <w:lang w:val="de-DE" w:eastAsia="de-DE"/>
    </w:rPr>
  </w:style>
  <w:style w:type="character" w:customStyle="1" w:styleId="84">
    <w:name w:val="页眉 Char"/>
    <w:link w:val="30"/>
    <w:qFormat/>
    <w:uiPriority w:val="0"/>
    <w:rPr>
      <w:kern w:val="2"/>
      <w:sz w:val="18"/>
      <w:szCs w:val="18"/>
    </w:rPr>
  </w:style>
  <w:style w:type="paragraph" w:customStyle="1" w:styleId="85">
    <w:name w:val="xl2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bottom"/>
    </w:pPr>
    <w:rPr>
      <w:rFonts w:ascii="宋体" w:hAnsi="宋体"/>
      <w:kern w:val="0"/>
      <w:sz w:val="24"/>
      <w:szCs w:val="24"/>
    </w:rPr>
  </w:style>
  <w:style w:type="paragraph" w:customStyle="1" w:styleId="86">
    <w:name w:val="xl25"/>
    <w:basedOn w:val="1"/>
    <w:qFormat/>
    <w:uiPriority w:val="0"/>
    <w:pPr>
      <w:widowControl/>
      <w:spacing w:before="100" w:beforeAutospacing="1" w:after="100" w:afterAutospacing="1"/>
      <w:jc w:val="center"/>
      <w:textAlignment w:val="center"/>
    </w:pPr>
    <w:rPr>
      <w:rFonts w:ascii="Arial Unicode MS" w:hAnsi="Arial Unicode MS" w:eastAsia="Arial Unicode MS" w:cs="Arial Unicode MS"/>
      <w:kern w:val="0"/>
      <w:sz w:val="24"/>
      <w:szCs w:val="24"/>
    </w:rPr>
  </w:style>
  <w:style w:type="paragraph" w:styleId="87">
    <w:name w:val="List Paragraph"/>
    <w:basedOn w:val="1"/>
    <w:qFormat/>
    <w:uiPriority w:val="1"/>
    <w:pPr>
      <w:widowControl/>
      <w:ind w:left="720"/>
      <w:jc w:val="left"/>
    </w:pPr>
    <w:rPr>
      <w:rFonts w:ascii="Calibri" w:hAnsi="Calibri"/>
      <w:kern w:val="0"/>
      <w:sz w:val="24"/>
      <w:szCs w:val="24"/>
      <w:lang w:eastAsia="en-US" w:bidi="en-US"/>
    </w:rPr>
  </w:style>
  <w:style w:type="paragraph" w:customStyle="1" w:styleId="88">
    <w:name w:val="Char Char Char Char1"/>
    <w:basedOn w:val="15"/>
    <w:qFormat/>
    <w:uiPriority w:val="0"/>
    <w:pPr>
      <w:adjustRightInd w:val="0"/>
      <w:snapToGrid w:val="0"/>
      <w:spacing w:line="360" w:lineRule="auto"/>
    </w:pPr>
    <w:rPr>
      <w:rFonts w:ascii="Tahoma" w:hAnsi="Tahoma"/>
      <w:sz w:val="24"/>
      <w:szCs w:val="24"/>
    </w:rPr>
  </w:style>
  <w:style w:type="paragraph" w:customStyle="1" w:styleId="89">
    <w:name w:val="标题3"/>
    <w:basedOn w:val="1"/>
    <w:next w:val="1"/>
    <w:qFormat/>
    <w:uiPriority w:val="0"/>
    <w:pPr>
      <w:autoSpaceDE w:val="0"/>
      <w:autoSpaceDN w:val="0"/>
      <w:snapToGrid w:val="0"/>
      <w:spacing w:line="590" w:lineRule="atLeast"/>
      <w:ind w:firstLine="624"/>
    </w:pPr>
    <w:rPr>
      <w:rFonts w:ascii="方正黑体_GBK" w:eastAsia="方正黑体_GBK"/>
      <w:snapToGrid w:val="0"/>
      <w:kern w:val="0"/>
      <w:sz w:val="32"/>
      <w:szCs w:val="32"/>
    </w:rPr>
  </w:style>
  <w:style w:type="character" w:customStyle="1" w:styleId="90">
    <w:name w:val="页脚 Char"/>
    <w:basedOn w:val="47"/>
    <w:link w:val="29"/>
    <w:qFormat/>
    <w:uiPriority w:val="0"/>
    <w:rPr>
      <w:kern w:val="2"/>
      <w:sz w:val="18"/>
      <w:szCs w:val="18"/>
    </w:rPr>
  </w:style>
  <w:style w:type="paragraph" w:customStyle="1" w:styleId="91">
    <w:name w:val="font8"/>
    <w:basedOn w:val="1"/>
    <w:qFormat/>
    <w:uiPriority w:val="0"/>
    <w:pPr>
      <w:widowControl/>
      <w:spacing w:before="100" w:beforeAutospacing="1" w:after="100" w:afterAutospacing="1"/>
      <w:jc w:val="left"/>
    </w:pPr>
    <w:rPr>
      <w:rFonts w:ascii="Arial" w:hAnsi="Arial" w:cs="Arial"/>
      <w:color w:val="000000"/>
      <w:kern w:val="0"/>
      <w:sz w:val="24"/>
      <w:szCs w:val="24"/>
    </w:rPr>
  </w:style>
  <w:style w:type="paragraph" w:customStyle="1" w:styleId="92">
    <w:name w:val="font9"/>
    <w:basedOn w:val="1"/>
    <w:qFormat/>
    <w:uiPriority w:val="0"/>
    <w:pPr>
      <w:widowControl/>
      <w:spacing w:before="100" w:beforeAutospacing="1" w:after="100" w:afterAutospacing="1"/>
      <w:jc w:val="left"/>
    </w:pPr>
    <w:rPr>
      <w:rFonts w:ascii="新宋体" w:hAnsi="新宋体" w:eastAsia="新宋体" w:cs="宋体"/>
      <w:color w:val="000000"/>
      <w:kern w:val="0"/>
      <w:sz w:val="24"/>
      <w:szCs w:val="24"/>
    </w:rPr>
  </w:style>
  <w:style w:type="paragraph" w:customStyle="1" w:styleId="93">
    <w:name w:val="font10"/>
    <w:basedOn w:val="1"/>
    <w:qFormat/>
    <w:uiPriority w:val="0"/>
    <w:pPr>
      <w:widowControl/>
      <w:spacing w:before="100" w:beforeAutospacing="1" w:after="100" w:afterAutospacing="1"/>
      <w:jc w:val="left"/>
    </w:pPr>
    <w:rPr>
      <w:rFonts w:ascii="Arial" w:hAnsi="Arial" w:cs="Arial"/>
      <w:color w:val="000000"/>
      <w:kern w:val="0"/>
      <w:sz w:val="24"/>
      <w:szCs w:val="24"/>
    </w:rPr>
  </w:style>
  <w:style w:type="paragraph" w:customStyle="1" w:styleId="94">
    <w:name w:val="font11"/>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95">
    <w:name w:val="font12"/>
    <w:basedOn w:val="1"/>
    <w:qFormat/>
    <w:uiPriority w:val="0"/>
    <w:pPr>
      <w:widowControl/>
      <w:spacing w:before="100" w:beforeAutospacing="1" w:after="100" w:afterAutospacing="1"/>
      <w:jc w:val="left"/>
    </w:pPr>
    <w:rPr>
      <w:rFonts w:ascii="新宋体" w:hAnsi="新宋体" w:eastAsia="新宋体" w:cs="宋体"/>
      <w:color w:val="000000"/>
      <w:kern w:val="0"/>
      <w:sz w:val="24"/>
      <w:szCs w:val="24"/>
    </w:rPr>
  </w:style>
  <w:style w:type="paragraph" w:customStyle="1" w:styleId="96">
    <w:name w:val="font13"/>
    <w:basedOn w:val="1"/>
    <w:qFormat/>
    <w:uiPriority w:val="0"/>
    <w:pPr>
      <w:widowControl/>
      <w:spacing w:before="100" w:beforeAutospacing="1" w:after="100" w:afterAutospacing="1"/>
      <w:jc w:val="left"/>
    </w:pPr>
    <w:rPr>
      <w:rFonts w:ascii="Arial" w:hAnsi="Arial" w:cs="Arial"/>
      <w:color w:val="000000"/>
      <w:kern w:val="0"/>
      <w:sz w:val="24"/>
      <w:szCs w:val="24"/>
    </w:rPr>
  </w:style>
  <w:style w:type="paragraph" w:customStyle="1" w:styleId="97">
    <w:name w:val="font14"/>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98">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24"/>
      <w:szCs w:val="24"/>
    </w:rPr>
  </w:style>
  <w:style w:type="paragraph" w:customStyle="1" w:styleId="99">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kern w:val="0"/>
      <w:sz w:val="24"/>
      <w:szCs w:val="24"/>
    </w:rPr>
  </w:style>
  <w:style w:type="paragraph" w:customStyle="1" w:styleId="100">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b/>
      <w:bCs/>
      <w:kern w:val="0"/>
      <w:sz w:val="24"/>
      <w:szCs w:val="24"/>
    </w:rPr>
  </w:style>
  <w:style w:type="paragraph" w:customStyle="1" w:styleId="101">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szCs w:val="24"/>
    </w:rPr>
  </w:style>
  <w:style w:type="paragraph" w:customStyle="1" w:styleId="102">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24"/>
      <w:szCs w:val="24"/>
    </w:rPr>
  </w:style>
  <w:style w:type="paragraph" w:customStyle="1" w:styleId="103">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szCs w:val="24"/>
    </w:rPr>
  </w:style>
  <w:style w:type="paragraph" w:customStyle="1" w:styleId="104">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4"/>
      <w:szCs w:val="24"/>
    </w:rPr>
  </w:style>
  <w:style w:type="paragraph" w:customStyle="1" w:styleId="105">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 w:val="24"/>
      <w:szCs w:val="24"/>
    </w:rPr>
  </w:style>
  <w:style w:type="paragraph" w:customStyle="1" w:styleId="106">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b/>
      <w:bCs/>
      <w:color w:val="000000"/>
      <w:kern w:val="0"/>
      <w:sz w:val="24"/>
      <w:szCs w:val="24"/>
    </w:rPr>
  </w:style>
  <w:style w:type="paragraph" w:customStyle="1" w:styleId="107">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color w:val="000000"/>
      <w:kern w:val="0"/>
      <w:sz w:val="24"/>
      <w:szCs w:val="24"/>
    </w:rPr>
  </w:style>
  <w:style w:type="paragraph" w:customStyle="1" w:styleId="108">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4"/>
      <w:szCs w:val="24"/>
    </w:rPr>
  </w:style>
  <w:style w:type="paragraph" w:customStyle="1" w:styleId="109">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新宋体" w:hAnsi="新宋体" w:eastAsia="新宋体" w:cs="宋体"/>
      <w:kern w:val="0"/>
      <w:sz w:val="24"/>
      <w:szCs w:val="24"/>
    </w:rPr>
  </w:style>
  <w:style w:type="character" w:customStyle="1" w:styleId="111">
    <w:name w:val="脚注文本 Char"/>
    <w:basedOn w:val="47"/>
    <w:link w:val="34"/>
    <w:qFormat/>
    <w:uiPriority w:val="27"/>
  </w:style>
  <w:style w:type="paragraph" w:customStyle="1" w:styleId="112">
    <w:name w:val="GE Market Name"/>
    <w:basedOn w:val="1"/>
    <w:qFormat/>
    <w:uiPriority w:val="0"/>
    <w:pPr>
      <w:widowControl/>
      <w:suppressAutoHyphens/>
      <w:spacing w:line="340" w:lineRule="exact"/>
      <w:jc w:val="left"/>
    </w:pPr>
    <w:rPr>
      <w:rFonts w:ascii="GE Inspira" w:hAnsi="GE Inspira" w:eastAsia="Times"/>
      <w:kern w:val="8"/>
      <w:sz w:val="32"/>
      <w:szCs w:val="22"/>
      <w:lang w:eastAsia="en-US"/>
    </w:rPr>
  </w:style>
  <w:style w:type="paragraph" w:customStyle="1" w:styleId="113">
    <w:name w:val="GE Contact"/>
    <w:basedOn w:val="1"/>
    <w:qFormat/>
    <w:uiPriority w:val="0"/>
    <w:pPr>
      <w:widowControl/>
      <w:suppressAutoHyphens/>
      <w:spacing w:line="200" w:lineRule="exact"/>
      <w:jc w:val="left"/>
    </w:pPr>
    <w:rPr>
      <w:rFonts w:ascii="GE Inspira" w:hAnsi="GE Inspira" w:eastAsia="Times"/>
      <w:kern w:val="8"/>
      <w:sz w:val="16"/>
      <w:szCs w:val="22"/>
      <w:lang w:eastAsia="en-US"/>
    </w:rPr>
  </w:style>
  <w:style w:type="paragraph" w:customStyle="1" w:styleId="114">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15">
    <w:name w:val="RB9 Bullets"/>
    <w:basedOn w:val="1"/>
    <w:qFormat/>
    <w:uiPriority w:val="0"/>
    <w:pPr>
      <w:widowControl/>
      <w:numPr>
        <w:ilvl w:val="8"/>
        <w:numId w:val="1"/>
      </w:numPr>
      <w:spacing w:after="120"/>
      <w:jc w:val="left"/>
    </w:pPr>
    <w:rPr>
      <w:rFonts w:eastAsia="Calibri"/>
      <w:kern w:val="0"/>
      <w:sz w:val="24"/>
      <w:szCs w:val="20"/>
      <w:lang w:eastAsia="en-US"/>
    </w:rPr>
  </w:style>
  <w:style w:type="paragraph" w:customStyle="1" w:styleId="116">
    <w:name w:val="RB8 Bullets"/>
    <w:basedOn w:val="1"/>
    <w:qFormat/>
    <w:uiPriority w:val="0"/>
    <w:pPr>
      <w:widowControl/>
      <w:numPr>
        <w:ilvl w:val="7"/>
        <w:numId w:val="1"/>
      </w:numPr>
      <w:spacing w:after="120"/>
      <w:jc w:val="left"/>
    </w:pPr>
    <w:rPr>
      <w:rFonts w:eastAsia="Calibri"/>
      <w:kern w:val="0"/>
      <w:sz w:val="24"/>
      <w:szCs w:val="20"/>
      <w:lang w:eastAsia="en-US"/>
    </w:rPr>
  </w:style>
  <w:style w:type="paragraph" w:customStyle="1" w:styleId="117">
    <w:name w:val="RB7 Bullets"/>
    <w:basedOn w:val="1"/>
    <w:qFormat/>
    <w:uiPriority w:val="0"/>
    <w:pPr>
      <w:widowControl/>
      <w:numPr>
        <w:ilvl w:val="6"/>
        <w:numId w:val="1"/>
      </w:numPr>
      <w:spacing w:after="120"/>
      <w:jc w:val="left"/>
    </w:pPr>
    <w:rPr>
      <w:rFonts w:eastAsia="Calibri"/>
      <w:kern w:val="0"/>
      <w:sz w:val="24"/>
      <w:szCs w:val="20"/>
      <w:lang w:eastAsia="en-US"/>
    </w:rPr>
  </w:style>
  <w:style w:type="paragraph" w:customStyle="1" w:styleId="118">
    <w:name w:val="RB6 Bullets"/>
    <w:basedOn w:val="1"/>
    <w:qFormat/>
    <w:uiPriority w:val="0"/>
    <w:pPr>
      <w:widowControl/>
      <w:numPr>
        <w:ilvl w:val="5"/>
        <w:numId w:val="1"/>
      </w:numPr>
      <w:spacing w:after="120"/>
      <w:jc w:val="left"/>
    </w:pPr>
    <w:rPr>
      <w:rFonts w:eastAsia="Calibri"/>
      <w:kern w:val="0"/>
      <w:sz w:val="24"/>
      <w:szCs w:val="20"/>
      <w:lang w:eastAsia="en-US"/>
    </w:rPr>
  </w:style>
  <w:style w:type="paragraph" w:customStyle="1" w:styleId="119">
    <w:name w:val="RB5 Bullets"/>
    <w:basedOn w:val="1"/>
    <w:qFormat/>
    <w:uiPriority w:val="0"/>
    <w:pPr>
      <w:widowControl/>
      <w:numPr>
        <w:ilvl w:val="4"/>
        <w:numId w:val="1"/>
      </w:numPr>
      <w:spacing w:after="120"/>
      <w:jc w:val="left"/>
    </w:pPr>
    <w:rPr>
      <w:rFonts w:eastAsia="Calibri"/>
      <w:kern w:val="0"/>
      <w:sz w:val="24"/>
      <w:szCs w:val="20"/>
      <w:lang w:eastAsia="en-US"/>
    </w:rPr>
  </w:style>
  <w:style w:type="paragraph" w:customStyle="1" w:styleId="120">
    <w:name w:val="RB4 Bullets"/>
    <w:basedOn w:val="1"/>
    <w:qFormat/>
    <w:uiPriority w:val="0"/>
    <w:pPr>
      <w:widowControl/>
      <w:numPr>
        <w:ilvl w:val="3"/>
        <w:numId w:val="1"/>
      </w:numPr>
      <w:spacing w:after="120"/>
      <w:jc w:val="left"/>
    </w:pPr>
    <w:rPr>
      <w:rFonts w:eastAsia="Calibri"/>
      <w:kern w:val="0"/>
      <w:sz w:val="24"/>
      <w:szCs w:val="20"/>
      <w:lang w:eastAsia="en-US"/>
    </w:rPr>
  </w:style>
  <w:style w:type="paragraph" w:customStyle="1" w:styleId="121">
    <w:name w:val="RB3 Bullets"/>
    <w:basedOn w:val="1"/>
    <w:qFormat/>
    <w:uiPriority w:val="0"/>
    <w:pPr>
      <w:widowControl/>
      <w:numPr>
        <w:ilvl w:val="2"/>
        <w:numId w:val="1"/>
      </w:numPr>
      <w:spacing w:after="120"/>
      <w:jc w:val="left"/>
    </w:pPr>
    <w:rPr>
      <w:rFonts w:eastAsia="Calibri"/>
      <w:kern w:val="0"/>
      <w:sz w:val="24"/>
      <w:szCs w:val="20"/>
      <w:lang w:eastAsia="en-US"/>
    </w:rPr>
  </w:style>
  <w:style w:type="paragraph" w:customStyle="1" w:styleId="122">
    <w:name w:val="RB2 Bullets"/>
    <w:basedOn w:val="1"/>
    <w:qFormat/>
    <w:uiPriority w:val="0"/>
    <w:pPr>
      <w:widowControl/>
      <w:numPr>
        <w:ilvl w:val="1"/>
        <w:numId w:val="1"/>
      </w:numPr>
      <w:spacing w:after="120"/>
      <w:jc w:val="left"/>
    </w:pPr>
    <w:rPr>
      <w:rFonts w:eastAsia="Calibri"/>
      <w:kern w:val="0"/>
      <w:sz w:val="24"/>
      <w:szCs w:val="20"/>
      <w:lang w:eastAsia="en-US"/>
    </w:rPr>
  </w:style>
  <w:style w:type="paragraph" w:customStyle="1" w:styleId="123">
    <w:name w:val="RBU Bullets"/>
    <w:basedOn w:val="1"/>
    <w:link w:val="124"/>
    <w:qFormat/>
    <w:uiPriority w:val="0"/>
    <w:pPr>
      <w:widowControl/>
      <w:numPr>
        <w:ilvl w:val="0"/>
        <w:numId w:val="1"/>
      </w:numPr>
      <w:spacing w:after="120"/>
      <w:jc w:val="left"/>
    </w:pPr>
    <w:rPr>
      <w:rFonts w:eastAsia="Calibri"/>
      <w:kern w:val="0"/>
      <w:sz w:val="24"/>
      <w:szCs w:val="20"/>
      <w:lang w:eastAsia="en-US"/>
    </w:rPr>
  </w:style>
  <w:style w:type="character" w:customStyle="1" w:styleId="124">
    <w:name w:val="RBU Bullets Char"/>
    <w:basedOn w:val="47"/>
    <w:link w:val="123"/>
    <w:qFormat/>
    <w:uiPriority w:val="0"/>
    <w:rPr>
      <w:rFonts w:eastAsia="Calibri"/>
      <w:sz w:val="24"/>
      <w:lang w:eastAsia="en-US"/>
    </w:rPr>
  </w:style>
  <w:style w:type="paragraph" w:customStyle="1" w:styleId="125">
    <w:name w:val="R Subtitle B"/>
    <w:basedOn w:val="1"/>
    <w:next w:val="1"/>
    <w:qFormat/>
    <w:uiPriority w:val="0"/>
    <w:pPr>
      <w:keepNext/>
      <w:keepLines/>
      <w:widowControl/>
      <w:spacing w:after="240"/>
      <w:jc w:val="left"/>
    </w:pPr>
    <w:rPr>
      <w:rFonts w:ascii="Arial" w:hAnsi="Arial" w:eastAsia="Calibri"/>
      <w:b/>
      <w:kern w:val="0"/>
      <w:sz w:val="24"/>
      <w:szCs w:val="24"/>
      <w:lang w:eastAsia="en-US"/>
    </w:rPr>
  </w:style>
  <w:style w:type="paragraph" w:customStyle="1" w:styleId="126">
    <w:name w:val="RB Basic"/>
    <w:basedOn w:val="1"/>
    <w:qFormat/>
    <w:uiPriority w:val="0"/>
    <w:pPr>
      <w:widowControl/>
      <w:spacing w:after="240"/>
      <w:jc w:val="left"/>
    </w:pPr>
    <w:rPr>
      <w:rFonts w:eastAsia="Times New Roman"/>
      <w:kern w:val="0"/>
      <w:sz w:val="24"/>
      <w:szCs w:val="24"/>
      <w:lang w:eastAsia="en-US"/>
    </w:rPr>
  </w:style>
  <w:style w:type="paragraph" w:customStyle="1" w:styleId="127">
    <w:name w:val="RNS Para No Ind S"/>
    <w:basedOn w:val="1"/>
    <w:qFormat/>
    <w:uiPriority w:val="2"/>
    <w:pPr>
      <w:widowControl/>
      <w:spacing w:after="240"/>
      <w:jc w:val="left"/>
    </w:pPr>
    <w:rPr>
      <w:rFonts w:eastAsia="Times New Roman"/>
      <w:kern w:val="0"/>
      <w:sz w:val="24"/>
      <w:szCs w:val="24"/>
      <w:lang w:eastAsia="en-US"/>
    </w:rPr>
  </w:style>
  <w:style w:type="paragraph" w:customStyle="1" w:styleId="128">
    <w:name w:val="Body Text Indent 5"/>
    <w:basedOn w:val="19"/>
    <w:qFormat/>
    <w:uiPriority w:val="0"/>
    <w:pPr>
      <w:keepNext/>
      <w:keepLines/>
      <w:widowControl/>
      <w:spacing w:after="240"/>
      <w:ind w:left="720"/>
    </w:pPr>
    <w:rPr>
      <w:rFonts w:ascii="Times New Roman" w:hAnsi="Times New Roman" w:eastAsia="Times New Roman"/>
      <w:bCs/>
      <w:kern w:val="0"/>
      <w:sz w:val="24"/>
      <w:szCs w:val="24"/>
      <w:lang w:eastAsia="en-US"/>
    </w:rPr>
  </w:style>
  <w:style w:type="paragraph" w:customStyle="1" w:styleId="129">
    <w:name w:val="RN9 Num"/>
    <w:basedOn w:val="1"/>
    <w:qFormat/>
    <w:uiPriority w:val="0"/>
    <w:pPr>
      <w:widowControl/>
      <w:numPr>
        <w:ilvl w:val="8"/>
        <w:numId w:val="2"/>
      </w:numPr>
      <w:spacing w:after="240"/>
      <w:jc w:val="left"/>
    </w:pPr>
    <w:rPr>
      <w:rFonts w:eastAsia="Calibri"/>
      <w:kern w:val="0"/>
      <w:sz w:val="24"/>
      <w:szCs w:val="22"/>
      <w:lang w:eastAsia="en-US"/>
    </w:rPr>
  </w:style>
  <w:style w:type="paragraph" w:customStyle="1" w:styleId="130">
    <w:name w:val="RN8 Num"/>
    <w:basedOn w:val="1"/>
    <w:qFormat/>
    <w:uiPriority w:val="0"/>
    <w:pPr>
      <w:widowControl/>
      <w:numPr>
        <w:ilvl w:val="7"/>
        <w:numId w:val="2"/>
      </w:numPr>
      <w:spacing w:after="240"/>
      <w:jc w:val="left"/>
    </w:pPr>
    <w:rPr>
      <w:rFonts w:eastAsia="Calibri"/>
      <w:kern w:val="0"/>
      <w:sz w:val="24"/>
      <w:szCs w:val="22"/>
      <w:lang w:eastAsia="en-US"/>
    </w:rPr>
  </w:style>
  <w:style w:type="paragraph" w:customStyle="1" w:styleId="131">
    <w:name w:val="RN7 Num"/>
    <w:basedOn w:val="1"/>
    <w:qFormat/>
    <w:uiPriority w:val="0"/>
    <w:pPr>
      <w:widowControl/>
      <w:numPr>
        <w:ilvl w:val="6"/>
        <w:numId w:val="2"/>
      </w:numPr>
      <w:spacing w:after="240"/>
      <w:jc w:val="left"/>
    </w:pPr>
    <w:rPr>
      <w:rFonts w:eastAsia="Calibri"/>
      <w:kern w:val="0"/>
      <w:sz w:val="24"/>
      <w:szCs w:val="22"/>
      <w:lang w:eastAsia="en-US"/>
    </w:rPr>
  </w:style>
  <w:style w:type="paragraph" w:customStyle="1" w:styleId="132">
    <w:name w:val="RN6 Num"/>
    <w:basedOn w:val="1"/>
    <w:qFormat/>
    <w:uiPriority w:val="0"/>
    <w:pPr>
      <w:widowControl/>
      <w:numPr>
        <w:ilvl w:val="5"/>
        <w:numId w:val="2"/>
      </w:numPr>
      <w:spacing w:after="240"/>
      <w:jc w:val="left"/>
    </w:pPr>
    <w:rPr>
      <w:rFonts w:eastAsia="Calibri"/>
      <w:kern w:val="0"/>
      <w:sz w:val="24"/>
      <w:szCs w:val="22"/>
      <w:lang w:eastAsia="en-US"/>
    </w:rPr>
  </w:style>
  <w:style w:type="paragraph" w:customStyle="1" w:styleId="133">
    <w:name w:val="RN5 Num"/>
    <w:basedOn w:val="1"/>
    <w:qFormat/>
    <w:uiPriority w:val="0"/>
    <w:pPr>
      <w:widowControl/>
      <w:numPr>
        <w:ilvl w:val="4"/>
        <w:numId w:val="2"/>
      </w:numPr>
      <w:spacing w:after="240"/>
      <w:jc w:val="left"/>
    </w:pPr>
    <w:rPr>
      <w:rFonts w:eastAsia="Calibri"/>
      <w:kern w:val="0"/>
      <w:sz w:val="24"/>
      <w:szCs w:val="22"/>
      <w:lang w:eastAsia="en-US"/>
    </w:rPr>
  </w:style>
  <w:style w:type="paragraph" w:customStyle="1" w:styleId="134">
    <w:name w:val="RN4 Num"/>
    <w:basedOn w:val="1"/>
    <w:qFormat/>
    <w:uiPriority w:val="0"/>
    <w:pPr>
      <w:widowControl/>
      <w:numPr>
        <w:ilvl w:val="3"/>
        <w:numId w:val="2"/>
      </w:numPr>
      <w:jc w:val="left"/>
    </w:pPr>
    <w:rPr>
      <w:rFonts w:eastAsia="Calibri"/>
      <w:kern w:val="0"/>
      <w:sz w:val="24"/>
      <w:szCs w:val="22"/>
      <w:lang w:eastAsia="en-US"/>
    </w:rPr>
  </w:style>
  <w:style w:type="paragraph" w:customStyle="1" w:styleId="135">
    <w:name w:val="RN3 Num"/>
    <w:basedOn w:val="1"/>
    <w:qFormat/>
    <w:uiPriority w:val="0"/>
    <w:pPr>
      <w:widowControl/>
      <w:numPr>
        <w:ilvl w:val="2"/>
        <w:numId w:val="2"/>
      </w:numPr>
      <w:spacing w:after="240"/>
      <w:jc w:val="left"/>
    </w:pPr>
    <w:rPr>
      <w:rFonts w:eastAsia="Calibri"/>
      <w:kern w:val="0"/>
      <w:sz w:val="24"/>
      <w:szCs w:val="22"/>
      <w:lang w:eastAsia="en-US"/>
    </w:rPr>
  </w:style>
  <w:style w:type="paragraph" w:customStyle="1" w:styleId="136">
    <w:name w:val="RN2 Num"/>
    <w:basedOn w:val="1"/>
    <w:qFormat/>
    <w:uiPriority w:val="0"/>
    <w:pPr>
      <w:widowControl/>
      <w:numPr>
        <w:ilvl w:val="1"/>
        <w:numId w:val="2"/>
      </w:numPr>
      <w:spacing w:after="240"/>
      <w:jc w:val="left"/>
    </w:pPr>
    <w:rPr>
      <w:rFonts w:eastAsia="Calibri"/>
      <w:kern w:val="0"/>
      <w:sz w:val="24"/>
      <w:szCs w:val="22"/>
      <w:lang w:eastAsia="en-US"/>
    </w:rPr>
  </w:style>
  <w:style w:type="paragraph" w:customStyle="1" w:styleId="137">
    <w:name w:val="RN Num"/>
    <w:basedOn w:val="1"/>
    <w:link w:val="138"/>
    <w:qFormat/>
    <w:uiPriority w:val="0"/>
    <w:pPr>
      <w:widowControl/>
      <w:numPr>
        <w:ilvl w:val="0"/>
        <w:numId w:val="2"/>
      </w:numPr>
      <w:spacing w:after="240"/>
      <w:jc w:val="left"/>
    </w:pPr>
    <w:rPr>
      <w:rFonts w:eastAsia="Calibri"/>
      <w:kern w:val="0"/>
      <w:sz w:val="24"/>
      <w:szCs w:val="22"/>
      <w:lang w:eastAsia="en-US"/>
    </w:rPr>
  </w:style>
  <w:style w:type="character" w:customStyle="1" w:styleId="138">
    <w:name w:val="RN Num Char"/>
    <w:basedOn w:val="47"/>
    <w:link w:val="137"/>
    <w:qFormat/>
    <w:uiPriority w:val="0"/>
    <w:rPr>
      <w:rFonts w:eastAsia="Calibri"/>
      <w:sz w:val="24"/>
      <w:szCs w:val="22"/>
      <w:lang w:eastAsia="en-US"/>
    </w:rPr>
  </w:style>
  <w:style w:type="character" w:customStyle="1" w:styleId="139">
    <w:name w:val="font71"/>
    <w:basedOn w:val="47"/>
    <w:qFormat/>
    <w:uiPriority w:val="0"/>
    <w:rPr>
      <w:rFonts w:hint="eastAsia" w:ascii="宋体" w:hAnsi="宋体" w:eastAsia="宋体" w:cs="宋体"/>
      <w:color w:val="000000"/>
      <w:sz w:val="16"/>
      <w:szCs w:val="16"/>
      <w:u w:val="none"/>
    </w:rPr>
  </w:style>
  <w:style w:type="character" w:customStyle="1" w:styleId="140">
    <w:name w:val="font61"/>
    <w:basedOn w:val="47"/>
    <w:qFormat/>
    <w:uiPriority w:val="0"/>
    <w:rPr>
      <w:rFonts w:hint="default" w:ascii="Arial" w:hAnsi="Arial" w:cs="Arial"/>
      <w:color w:val="000000"/>
      <w:sz w:val="16"/>
      <w:szCs w:val="16"/>
      <w:u w:val="none"/>
    </w:rPr>
  </w:style>
  <w:style w:type="character" w:customStyle="1" w:styleId="141">
    <w:name w:val="font81"/>
    <w:basedOn w:val="47"/>
    <w:qFormat/>
    <w:uiPriority w:val="0"/>
    <w:rPr>
      <w:rFonts w:hint="default" w:ascii="Arial" w:hAnsi="Arial" w:cs="Arial"/>
      <w:color w:val="FF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E:\My%20Documents\&#36130;&#25919;&#21381;&#23616;&#22495;&#32593;&#26631;&#20070;.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BDEC57-663D-482C-9645-66B74C71396E}">
  <ds:schemaRefs/>
</ds:datastoreItem>
</file>

<file path=docProps/app.xml><?xml version="1.0" encoding="utf-8"?>
<Properties xmlns="http://schemas.openxmlformats.org/officeDocument/2006/extended-properties" xmlns:vt="http://schemas.openxmlformats.org/officeDocument/2006/docPropsVTypes">
  <Template>财政厅局域网标书.dot</Template>
  <Company> </Company>
  <Pages>1</Pages>
  <Words>6178</Words>
  <Characters>35219</Characters>
  <Lines>293</Lines>
  <Paragraphs>82</Paragraphs>
  <TotalTime>14</TotalTime>
  <ScaleCrop>false</ScaleCrop>
  <LinksUpToDate>false</LinksUpToDate>
  <CharactersWithSpaces>41315</CharactersWithSpaces>
  <Application>WPS Office_11.1.0.9662_F1E327BC-269C-435d-A152-05C5408002CA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2018-12-14T04:08:00Z</dcterms:created>
  <dc:creator>政府采购中心</dc:creator>
  <cp:lastModifiedBy>周立林</cp:lastModifiedBy>
  <cp:lastPrinted>2018-12-14T04:21:00Z</cp:lastPrinted>
  <dcterms:modified xsi:type="dcterms:W3CDTF">2020-05-28T09:55:31Z</dcterms:modified>
  <dc:title>江苏卫生信息系统业务软件</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