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ind w:firstLine="0"/>
        <w:jc w:val="center"/>
        <w:rPr>
          <w:rFonts w:eastAsia="黑体"/>
          <w:b/>
          <w:bCs/>
          <w:color w:val="000000"/>
          <w:sz w:val="84"/>
        </w:rPr>
      </w:pPr>
      <w:r>
        <w:rPr>
          <w:rFonts w:hint="eastAsia" w:eastAsia="黑体"/>
          <w:b/>
          <w:bCs/>
          <w:color w:val="000000"/>
          <w:sz w:val="84"/>
        </w:rPr>
        <w:t>招　标　文　件</w:t>
      </w:r>
    </w:p>
    <w:p>
      <w:pPr>
        <w:pStyle w:val="55"/>
        <w:ind w:firstLine="0"/>
        <w:jc w:val="center"/>
        <w:rPr>
          <w:rFonts w:eastAsia="黑体"/>
          <w:b/>
          <w:bCs/>
          <w:color w:val="000000"/>
          <w:sz w:val="84"/>
        </w:rPr>
      </w:pPr>
    </w:p>
    <w:p>
      <w:pPr>
        <w:pStyle w:val="55"/>
        <w:ind w:firstLine="0"/>
        <w:jc w:val="center"/>
        <w:rPr>
          <w:b/>
          <w:bCs/>
          <w:color w:val="000000"/>
          <w:sz w:val="32"/>
        </w:rPr>
      </w:pPr>
      <w:r>
        <w:rPr>
          <w:rFonts w:hint="eastAsia"/>
          <w:b/>
          <w:bCs/>
          <w:color w:val="000000"/>
          <w:sz w:val="32"/>
        </w:rPr>
        <w:t>项目名称：安徽和天医管所属两家医院</w:t>
      </w:r>
      <w:r>
        <w:rPr>
          <w:rFonts w:hint="eastAsia"/>
          <w:b/>
          <w:bCs/>
          <w:color w:val="000000"/>
          <w:sz w:val="32"/>
          <w:lang w:eastAsia="zh-CN"/>
        </w:rPr>
        <w:t>医用气体</w:t>
      </w:r>
      <w:r>
        <w:rPr>
          <w:rFonts w:hint="eastAsia"/>
          <w:b/>
          <w:bCs/>
          <w:color w:val="000000"/>
          <w:sz w:val="32"/>
        </w:rPr>
        <w:t>招标</w:t>
      </w:r>
    </w:p>
    <w:p>
      <w:pPr>
        <w:pStyle w:val="55"/>
        <w:ind w:firstLine="0"/>
        <w:jc w:val="center"/>
        <w:rPr>
          <w:rFonts w:hint="eastAsia"/>
          <w:color w:val="000000"/>
          <w:sz w:val="28"/>
          <w:lang w:val="en-US" w:eastAsia="zh-CN"/>
        </w:rPr>
      </w:pPr>
      <w:r>
        <w:rPr>
          <w:rFonts w:hint="eastAsia"/>
          <w:b/>
          <w:bCs/>
          <w:color w:val="000000"/>
          <w:sz w:val="28"/>
        </w:rPr>
        <w:t>标书编号</w:t>
      </w:r>
      <w:r>
        <w:rPr>
          <w:rFonts w:hint="eastAsia"/>
          <w:color w:val="000000"/>
          <w:sz w:val="28"/>
        </w:rPr>
        <w:t>：HTYG-20220</w:t>
      </w:r>
      <w:r>
        <w:rPr>
          <w:rFonts w:hint="eastAsia"/>
          <w:color w:val="000000"/>
          <w:sz w:val="28"/>
          <w:lang w:val="en-US" w:eastAsia="zh-CN"/>
        </w:rPr>
        <w:t>527-006</w:t>
      </w:r>
    </w:p>
    <w:p>
      <w:pPr>
        <w:pStyle w:val="55"/>
        <w:ind w:firstLine="0"/>
        <w:jc w:val="center"/>
        <w:rPr>
          <w:color w:val="000000"/>
          <w:sz w:val="28"/>
        </w:rPr>
      </w:pPr>
      <w:r>
        <w:rPr>
          <w:rFonts w:hint="eastAsia"/>
          <w:color w:val="000000"/>
          <w:sz w:val="28"/>
        </w:rPr>
        <w:t xml:space="preserve">  </w:t>
      </w:r>
    </w:p>
    <w:p>
      <w:pPr>
        <w:pStyle w:val="55"/>
        <w:spacing w:before="0" w:after="0"/>
        <w:ind w:firstLine="0"/>
        <w:rPr>
          <w:rFonts w:ascii="宋体" w:hAnsi="宋体"/>
          <w:color w:val="000000"/>
        </w:rPr>
      </w:pPr>
      <w:r>
        <w:rPr>
          <w:rFonts w:hint="eastAsia" w:ascii="宋体" w:hAnsi="宋体"/>
          <w:color w:val="000000"/>
        </w:rPr>
        <w:t xml:space="preserve">                            </w:t>
      </w: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25"/>
        <w:jc w:val="center"/>
        <w:rPr>
          <w:b/>
          <w:bCs/>
          <w:color w:val="000000"/>
          <w:sz w:val="32"/>
        </w:rPr>
      </w:pPr>
      <w:r>
        <w:rPr>
          <w:rFonts w:hint="eastAsia"/>
          <w:b/>
          <w:bCs/>
          <w:color w:val="000000"/>
          <w:sz w:val="32"/>
        </w:rPr>
        <w:t>安徽和天医院管理有限公司</w:t>
      </w:r>
    </w:p>
    <w:p>
      <w:pPr>
        <w:pStyle w:val="25"/>
        <w:jc w:val="center"/>
        <w:rPr>
          <w:b/>
          <w:bCs/>
          <w:color w:val="000000"/>
          <w:sz w:val="32"/>
        </w:rPr>
      </w:pPr>
      <w:r>
        <w:rPr>
          <w:b/>
          <w:bCs/>
          <w:color w:val="000000"/>
          <w:sz w:val="32"/>
        </w:rPr>
        <w:t>20</w:t>
      </w:r>
      <w:r>
        <w:rPr>
          <w:rFonts w:hint="eastAsia"/>
          <w:b/>
          <w:bCs/>
          <w:color w:val="000000"/>
          <w:sz w:val="32"/>
        </w:rPr>
        <w:t>22</w:t>
      </w:r>
      <w:r>
        <w:rPr>
          <w:b/>
          <w:bCs/>
          <w:color w:val="000000"/>
          <w:sz w:val="32"/>
        </w:rPr>
        <w:t>年</w:t>
      </w:r>
      <w:r>
        <w:rPr>
          <w:rFonts w:hint="eastAsia"/>
          <w:b/>
          <w:bCs/>
          <w:color w:val="000000"/>
          <w:sz w:val="32"/>
          <w:lang w:val="en-US" w:eastAsia="zh-CN"/>
        </w:rPr>
        <w:t>05</w:t>
      </w:r>
      <w:r>
        <w:rPr>
          <w:b/>
          <w:bCs/>
          <w:color w:val="000000"/>
          <w:sz w:val="32"/>
        </w:rPr>
        <w:t>月</w:t>
      </w:r>
      <w:r>
        <w:rPr>
          <w:rFonts w:hint="eastAsia"/>
          <w:b/>
          <w:bCs/>
          <w:color w:val="000000"/>
          <w:sz w:val="32"/>
          <w:lang w:val="en-US" w:eastAsia="zh-CN"/>
        </w:rPr>
        <w:t>27</w:t>
      </w:r>
      <w:r>
        <w:rPr>
          <w:b/>
          <w:bCs/>
          <w:color w:val="000000"/>
          <w:sz w:val="32"/>
        </w:rPr>
        <w:t>日</w:t>
      </w:r>
    </w:p>
    <w:p>
      <w:pPr>
        <w:pStyle w:val="55"/>
        <w:ind w:firstLine="0"/>
        <w:jc w:val="center"/>
        <w:rPr>
          <w:color w:val="000000"/>
        </w:rPr>
      </w:pPr>
    </w:p>
    <w:p>
      <w:pPr>
        <w:pStyle w:val="55"/>
        <w:ind w:firstLine="0"/>
        <w:jc w:val="center"/>
        <w:rPr>
          <w:color w:val="000000"/>
        </w:rPr>
      </w:pPr>
    </w:p>
    <w:p>
      <w:pPr>
        <w:pStyle w:val="82"/>
        <w:numPr>
          <w:ilvl w:val="0"/>
          <w:numId w:val="0"/>
        </w:numPr>
        <w:spacing w:line="480" w:lineRule="auto"/>
        <w:jc w:val="center"/>
        <w:outlineLvl w:val="0"/>
        <w:rPr>
          <w:rFonts w:ascii="黑体" w:eastAsia="黑体"/>
          <w:color w:val="000000"/>
          <w:sz w:val="44"/>
          <w:szCs w:val="44"/>
        </w:rPr>
      </w:pPr>
      <w:bookmarkStart w:id="0" w:name="_Toc20823272"/>
      <w:bookmarkStart w:id="1" w:name="_Toc513029200"/>
      <w:bookmarkStart w:id="2" w:name="_Toc523127445"/>
      <w:bookmarkStart w:id="3" w:name="_Toc479757206"/>
      <w:bookmarkStart w:id="4" w:name="_Toc16938516"/>
      <w:r>
        <w:rPr>
          <w:rFonts w:hint="eastAsia" w:ascii="黑体" w:eastAsia="黑体"/>
          <w:color w:val="000000"/>
          <w:sz w:val="44"/>
          <w:szCs w:val="44"/>
          <w:lang w:eastAsia="zh-CN"/>
        </w:rPr>
        <w:t>第一章</w:t>
      </w:r>
      <w:r>
        <w:rPr>
          <w:rFonts w:hint="eastAsia" w:ascii="黑体" w:eastAsia="黑体"/>
          <w:color w:val="000000"/>
          <w:sz w:val="44"/>
          <w:szCs w:val="44"/>
          <w:lang w:val="en-US" w:eastAsia="zh-CN"/>
        </w:rPr>
        <w:t xml:space="preserve">  </w:t>
      </w:r>
      <w:r>
        <w:rPr>
          <w:rFonts w:hint="eastAsia" w:ascii="黑体" w:eastAsia="黑体"/>
          <w:color w:val="000000"/>
          <w:sz w:val="44"/>
          <w:szCs w:val="44"/>
        </w:rPr>
        <w:t>招标公告</w:t>
      </w:r>
    </w:p>
    <w:p>
      <w:pPr>
        <w:pStyle w:val="82"/>
        <w:spacing w:line="480" w:lineRule="auto"/>
        <w:ind w:left="1755"/>
        <w:outlineLvl w:val="0"/>
        <w:rPr>
          <w:rFonts w:ascii="黑体" w:eastAsia="黑体"/>
          <w:bCs/>
          <w:color w:val="000000"/>
          <w:sz w:val="44"/>
          <w:szCs w:val="44"/>
        </w:rPr>
      </w:pPr>
    </w:p>
    <w:p>
      <w:pPr>
        <w:spacing w:line="380" w:lineRule="exact"/>
        <w:ind w:firstLine="480" w:firstLineChars="200"/>
        <w:rPr>
          <w:rFonts w:ascii="宋体" w:hAnsi="宋体"/>
          <w:bCs/>
          <w:color w:val="000000"/>
          <w:sz w:val="24"/>
        </w:rPr>
      </w:pPr>
      <w:r>
        <w:rPr>
          <w:rFonts w:hint="eastAsia" w:ascii="宋体" w:hAnsi="宋体"/>
          <w:bCs/>
          <w:sz w:val="24"/>
        </w:rPr>
        <w:t>安徽和天医院管理有限公司受六安世立医院和蚌埠五和医院委托，拟以医院制订的在用医用</w:t>
      </w:r>
      <w:r>
        <w:rPr>
          <w:rFonts w:hint="eastAsia" w:ascii="宋体" w:hAnsi="宋体"/>
          <w:bCs/>
          <w:sz w:val="24"/>
          <w:lang w:eastAsia="zh-CN"/>
        </w:rPr>
        <w:t>气体参数</w:t>
      </w:r>
      <w:r>
        <w:rPr>
          <w:rFonts w:hint="eastAsia" w:ascii="宋体" w:hAnsi="宋体"/>
          <w:bCs/>
          <w:sz w:val="24"/>
        </w:rPr>
        <w:t>为基础，对以上两家单位的医用</w:t>
      </w:r>
      <w:r>
        <w:rPr>
          <w:rFonts w:hint="eastAsia" w:ascii="宋体" w:hAnsi="宋体"/>
          <w:bCs/>
          <w:sz w:val="24"/>
          <w:lang w:eastAsia="zh-CN"/>
        </w:rPr>
        <w:t>气体</w:t>
      </w:r>
      <w:r>
        <w:rPr>
          <w:rFonts w:hint="eastAsia" w:ascii="宋体" w:hAnsi="宋体"/>
          <w:bCs/>
          <w:sz w:val="24"/>
        </w:rPr>
        <w:t>采购进行招标，选择供应商进行配送，</w:t>
      </w:r>
      <w:r>
        <w:rPr>
          <w:rFonts w:hint="eastAsia" w:ascii="宋体" w:hAnsi="宋体"/>
          <w:bCs/>
          <w:color w:val="000000"/>
          <w:sz w:val="24"/>
        </w:rPr>
        <w:t>现欢迎符合相关条件的合格供应商投标。</w:t>
      </w:r>
    </w:p>
    <w:p>
      <w:pPr>
        <w:spacing w:line="380" w:lineRule="exact"/>
        <w:ind w:firstLine="480" w:firstLineChars="200"/>
        <w:rPr>
          <w:rFonts w:ascii="宋体" w:hAnsi="宋体"/>
          <w:bCs/>
          <w:sz w:val="24"/>
        </w:rPr>
      </w:pPr>
    </w:p>
    <w:p>
      <w:pPr>
        <w:spacing w:line="380" w:lineRule="exact"/>
        <w:ind w:firstLine="482" w:firstLineChars="200"/>
        <w:rPr>
          <w:rFonts w:ascii="宋体" w:hAnsi="宋体"/>
          <w:b/>
          <w:bCs/>
          <w:sz w:val="24"/>
        </w:rPr>
      </w:pPr>
      <w:r>
        <w:rPr>
          <w:rFonts w:hint="eastAsia" w:ascii="宋体" w:hAnsi="宋体"/>
          <w:b/>
          <w:bCs/>
          <w:sz w:val="24"/>
        </w:rPr>
        <w:t>一、招标项目名称及编号</w:t>
      </w:r>
    </w:p>
    <w:p>
      <w:pPr>
        <w:spacing w:line="380" w:lineRule="exact"/>
        <w:ind w:firstLine="480" w:firstLineChars="200"/>
        <w:rPr>
          <w:rFonts w:hint="default" w:ascii="宋体" w:hAnsi="宋体" w:eastAsia="宋体"/>
          <w:bCs/>
          <w:sz w:val="24"/>
          <w:lang w:val="en-US" w:eastAsia="zh-CN"/>
        </w:rPr>
      </w:pPr>
      <w:r>
        <w:rPr>
          <w:rFonts w:hint="eastAsia" w:ascii="宋体" w:hAnsi="宋体"/>
          <w:bCs/>
          <w:sz w:val="24"/>
        </w:rPr>
        <w:t>项目名称：安徽和天所属两家医院</w:t>
      </w:r>
      <w:r>
        <w:rPr>
          <w:rFonts w:hint="eastAsia" w:ascii="宋体" w:hAnsi="宋体"/>
          <w:bCs/>
          <w:sz w:val="24"/>
          <w:lang w:eastAsia="zh-CN"/>
        </w:rPr>
        <w:t>医用气体</w:t>
      </w:r>
      <w:r>
        <w:rPr>
          <w:rFonts w:hint="eastAsia" w:ascii="宋体" w:hAnsi="宋体"/>
          <w:bCs/>
          <w:sz w:val="24"/>
        </w:rPr>
        <w:t>招标；标书编号：HTYG-20220</w:t>
      </w:r>
      <w:r>
        <w:rPr>
          <w:rFonts w:hint="eastAsia" w:ascii="宋体" w:hAnsi="宋体"/>
          <w:bCs/>
          <w:sz w:val="24"/>
          <w:lang w:val="en-US" w:eastAsia="zh-CN"/>
        </w:rPr>
        <w:t>527-006</w:t>
      </w:r>
    </w:p>
    <w:p>
      <w:pPr>
        <w:spacing w:line="380" w:lineRule="exact"/>
        <w:ind w:firstLine="482" w:firstLineChars="200"/>
        <w:rPr>
          <w:rFonts w:ascii="宋体" w:hAnsi="宋体"/>
          <w:b/>
          <w:bCs/>
          <w:sz w:val="24"/>
        </w:rPr>
      </w:pPr>
      <w:r>
        <w:rPr>
          <w:rFonts w:hint="eastAsia" w:ascii="宋体" w:hAnsi="宋体"/>
          <w:b/>
          <w:bCs/>
          <w:sz w:val="24"/>
        </w:rPr>
        <w:t>二、招标项目简要说明</w:t>
      </w:r>
    </w:p>
    <w:p>
      <w:pPr>
        <w:spacing w:line="380" w:lineRule="exact"/>
        <w:ind w:firstLine="480" w:firstLineChars="200"/>
        <w:rPr>
          <w:rFonts w:ascii="宋体" w:hAnsi="宋体"/>
          <w:bCs/>
          <w:sz w:val="24"/>
        </w:rPr>
      </w:pPr>
      <w:r>
        <w:rPr>
          <w:rFonts w:hint="eastAsia" w:ascii="宋体" w:hAnsi="宋体"/>
          <w:bCs/>
          <w:sz w:val="24"/>
        </w:rPr>
        <w:t>第一包：</w:t>
      </w:r>
      <w:r>
        <w:rPr>
          <w:rFonts w:hint="eastAsia" w:ascii="宋体" w:hAnsi="宋体"/>
          <w:bCs/>
          <w:sz w:val="24"/>
          <w:lang w:eastAsia="zh-CN"/>
        </w:rPr>
        <w:t>医用液氧</w:t>
      </w:r>
      <w:r>
        <w:rPr>
          <w:rFonts w:hint="eastAsia" w:ascii="宋体" w:hAnsi="宋体"/>
          <w:bCs/>
          <w:sz w:val="24"/>
        </w:rPr>
        <w:t>，预计三年采购量</w:t>
      </w:r>
      <w:r>
        <w:rPr>
          <w:rFonts w:hint="eastAsia" w:ascii="宋体" w:hAnsi="宋体"/>
          <w:bCs/>
          <w:sz w:val="24"/>
          <w:lang w:val="en-US" w:eastAsia="zh-CN"/>
        </w:rPr>
        <w:t>360吨</w:t>
      </w:r>
      <w:r>
        <w:rPr>
          <w:rFonts w:hint="eastAsia" w:ascii="宋体" w:hAnsi="宋体"/>
          <w:bCs/>
          <w:sz w:val="24"/>
        </w:rPr>
        <w:t>；</w:t>
      </w:r>
    </w:p>
    <w:p>
      <w:pPr>
        <w:spacing w:line="380" w:lineRule="exact"/>
        <w:ind w:firstLine="480" w:firstLineChars="200"/>
        <w:rPr>
          <w:rFonts w:ascii="宋体" w:hAnsi="宋体"/>
          <w:bCs/>
          <w:sz w:val="24"/>
        </w:rPr>
      </w:pPr>
      <w:r>
        <w:rPr>
          <w:rFonts w:hint="eastAsia" w:ascii="宋体" w:hAnsi="宋体"/>
          <w:bCs/>
          <w:sz w:val="24"/>
        </w:rPr>
        <w:t>第二包：</w:t>
      </w:r>
      <w:r>
        <w:rPr>
          <w:rFonts w:hint="eastAsia" w:ascii="宋体" w:hAnsi="宋体"/>
          <w:bCs/>
          <w:sz w:val="24"/>
          <w:lang w:eastAsia="zh-CN"/>
        </w:rPr>
        <w:t>瓶装氧</w:t>
      </w:r>
      <w:r>
        <w:rPr>
          <w:rFonts w:hint="eastAsia" w:ascii="宋体" w:hAnsi="宋体"/>
          <w:bCs/>
          <w:sz w:val="24"/>
        </w:rPr>
        <w:t>，预计三年采购量</w:t>
      </w:r>
      <w:r>
        <w:rPr>
          <w:rFonts w:hint="eastAsia" w:ascii="宋体" w:hAnsi="宋体"/>
          <w:bCs/>
          <w:sz w:val="24"/>
          <w:lang w:val="en-US" w:eastAsia="zh-CN"/>
        </w:rPr>
        <w:t>5000L</w:t>
      </w:r>
      <w:r>
        <w:rPr>
          <w:rFonts w:hint="eastAsia" w:ascii="宋体" w:hAnsi="宋体"/>
          <w:bCs/>
          <w:sz w:val="24"/>
        </w:rPr>
        <w:t>；</w:t>
      </w:r>
    </w:p>
    <w:p>
      <w:pPr>
        <w:spacing w:line="380" w:lineRule="exact"/>
        <w:ind w:firstLine="482" w:firstLineChars="200"/>
        <w:rPr>
          <w:rFonts w:ascii="宋体" w:hAnsi="宋体"/>
          <w:bCs/>
          <w:sz w:val="24"/>
        </w:rPr>
      </w:pPr>
      <w:r>
        <w:rPr>
          <w:rFonts w:hint="eastAsia" w:ascii="宋体" w:hAnsi="宋体"/>
          <w:b/>
          <w:bCs/>
          <w:sz w:val="24"/>
          <w:lang w:eastAsia="zh-CN"/>
        </w:rPr>
        <w:t>三</w:t>
      </w:r>
      <w:r>
        <w:rPr>
          <w:rFonts w:hint="eastAsia" w:ascii="宋体" w:hAnsi="宋体"/>
          <w:b/>
          <w:bCs/>
          <w:sz w:val="24"/>
        </w:rPr>
        <w:t>、招标范围：</w:t>
      </w:r>
      <w:r>
        <w:rPr>
          <w:rFonts w:hint="eastAsia" w:ascii="宋体" w:hAnsi="宋体"/>
          <w:bCs/>
          <w:sz w:val="24"/>
        </w:rPr>
        <w:t>详见附件一；</w:t>
      </w:r>
    </w:p>
    <w:p>
      <w:pPr>
        <w:spacing w:line="380" w:lineRule="exact"/>
        <w:ind w:firstLine="482" w:firstLineChars="200"/>
        <w:rPr>
          <w:rFonts w:cs="宋体" w:asciiTheme="minorEastAsia" w:hAnsiTheme="minorEastAsia" w:eastAsiaTheme="minorEastAsia"/>
          <w:kern w:val="0"/>
        </w:rPr>
      </w:pPr>
      <w:r>
        <w:rPr>
          <w:rFonts w:hint="eastAsia" w:ascii="宋体" w:hAnsi="宋体"/>
          <w:b/>
          <w:bCs/>
          <w:color w:val="000000" w:themeColor="text1"/>
          <w:sz w:val="24"/>
          <w:lang w:eastAsia="zh-CN"/>
          <w14:textFill>
            <w14:solidFill>
              <w14:schemeClr w14:val="tx1"/>
            </w14:solidFill>
          </w14:textFill>
        </w:rPr>
        <w:t>四</w:t>
      </w:r>
      <w:r>
        <w:rPr>
          <w:rFonts w:hint="eastAsia" w:ascii="宋体" w:hAnsi="宋体"/>
          <w:b/>
          <w:bCs/>
          <w:color w:val="000000" w:themeColor="text1"/>
          <w:sz w:val="24"/>
          <w14:textFill>
            <w14:solidFill>
              <w14:schemeClr w14:val="tx1"/>
            </w14:solidFill>
          </w14:textFill>
        </w:rPr>
        <w:t>、资金来源：</w:t>
      </w:r>
      <w:r>
        <w:rPr>
          <w:rFonts w:hint="eastAsia" w:ascii="宋体" w:hAnsi="宋体"/>
          <w:bCs/>
          <w:sz w:val="24"/>
        </w:rPr>
        <w:t>自有资金。</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lang w:eastAsia="zh-CN"/>
        </w:rPr>
        <w:t>五</w:t>
      </w:r>
      <w:r>
        <w:rPr>
          <w:rFonts w:hint="eastAsia" w:ascii="宋体" w:hAnsi="宋体"/>
          <w:b/>
          <w:bCs/>
          <w:color w:val="000000"/>
          <w:sz w:val="24"/>
        </w:rPr>
        <w:t>、供应商资格要求</w:t>
      </w:r>
    </w:p>
    <w:p>
      <w:pPr>
        <w:snapToGrid w:val="0"/>
        <w:spacing w:line="380" w:lineRule="exact"/>
        <w:ind w:firstLine="480" w:firstLineChars="200"/>
        <w:rPr>
          <w:rFonts w:ascii="仿宋_GB2312" w:hAnsi="宋体" w:cs="Arial"/>
          <w:color w:val="000000"/>
          <w:sz w:val="24"/>
        </w:rPr>
      </w:pPr>
      <w:r>
        <w:rPr>
          <w:rFonts w:hint="eastAsia" w:ascii="仿宋_GB2312" w:hAnsi="宋体" w:cs="Arial"/>
          <w:color w:val="000000"/>
          <w:sz w:val="24"/>
        </w:rPr>
        <w:t>投标人须具备以下</w:t>
      </w:r>
      <w:bookmarkStart w:id="192" w:name="_GoBack"/>
      <w:bookmarkEnd w:id="192"/>
      <w:r>
        <w:rPr>
          <w:rFonts w:ascii="仿宋_GB2312" w:hAnsi="宋体" w:cs="Arial"/>
          <w:color w:val="000000"/>
          <w:sz w:val="24"/>
        </w:rPr>
        <w:t>条件</w:t>
      </w:r>
      <w:r>
        <w:rPr>
          <w:rFonts w:hint="eastAsia" w:ascii="仿宋_GB2312" w:hAnsi="宋体" w:cs="Arial"/>
          <w:color w:val="000000"/>
          <w:sz w:val="24"/>
        </w:rPr>
        <w:t>：</w:t>
      </w:r>
    </w:p>
    <w:p>
      <w:pPr>
        <w:spacing w:line="380" w:lineRule="exact"/>
        <w:ind w:firstLine="360" w:firstLineChars="150"/>
        <w:rPr>
          <w:rFonts w:ascii="宋体" w:hAnsi="宋体"/>
          <w:color w:val="000000"/>
          <w:sz w:val="24"/>
        </w:rPr>
      </w:pPr>
      <w:r>
        <w:rPr>
          <w:rFonts w:hint="eastAsia" w:ascii="宋体" w:hAnsi="宋体"/>
          <w:color w:val="000000"/>
          <w:sz w:val="24"/>
          <w:lang w:val="en-US" w:eastAsia="zh-CN"/>
        </w:rPr>
        <w:t>1、</w:t>
      </w:r>
      <w:r>
        <w:rPr>
          <w:rFonts w:hint="eastAsia" w:ascii="宋体" w:hAnsi="宋体"/>
          <w:bCs/>
          <w:color w:val="000000"/>
          <w:sz w:val="24"/>
        </w:rPr>
        <w:t>在中华人民共和国境内注册、具有独立法人资格、有能力提供本次项目采购货物、并能提供相应的技术及服务，且具有良好的财务状况和商业信誉；</w:t>
      </w:r>
    </w:p>
    <w:p>
      <w:pPr>
        <w:spacing w:line="380" w:lineRule="exact"/>
        <w:ind w:firstLine="360" w:firstLineChars="150"/>
        <w:rPr>
          <w:rFonts w:hint="eastAsia" w:ascii="宋体" w:hAnsi="宋体"/>
          <w:bCs/>
          <w:color w:val="000000"/>
          <w:sz w:val="24"/>
          <w:lang w:val="en-US" w:eastAsia="zh-CN"/>
        </w:rPr>
      </w:pPr>
      <w:r>
        <w:rPr>
          <w:rFonts w:hint="eastAsia" w:ascii="宋体" w:hAnsi="宋体"/>
          <w:bCs/>
          <w:color w:val="000000"/>
          <w:sz w:val="24"/>
          <w:lang w:val="en-US" w:eastAsia="zh-CN"/>
        </w:rPr>
        <w:t>2、本项目投标人可以为医用气体生产厂家或医用气体经销商；</w:t>
      </w:r>
    </w:p>
    <w:p>
      <w:pPr>
        <w:spacing w:line="380" w:lineRule="exact"/>
        <w:ind w:firstLine="360" w:firstLineChars="150"/>
        <w:rPr>
          <w:rFonts w:hint="default" w:ascii="宋体" w:hAnsi="宋体"/>
          <w:bCs/>
          <w:color w:val="000000"/>
          <w:sz w:val="24"/>
          <w:lang w:val="en-US" w:eastAsia="zh-CN"/>
        </w:rPr>
      </w:pPr>
      <w:r>
        <w:rPr>
          <w:rFonts w:hint="eastAsia" w:ascii="宋体" w:hAnsi="宋体"/>
          <w:bCs/>
          <w:color w:val="000000"/>
          <w:sz w:val="24"/>
          <w:lang w:val="en-US" w:eastAsia="zh-CN"/>
        </w:rPr>
        <w:t>3、投标人如投标人为医用气体生产厂家，需提供以下在有效期内的资质：</w:t>
      </w:r>
    </w:p>
    <w:p>
      <w:pPr>
        <w:spacing w:line="380" w:lineRule="exact"/>
        <w:ind w:firstLine="360" w:firstLineChars="150"/>
        <w:rPr>
          <w:rFonts w:hint="eastAsia" w:ascii="宋体" w:hAnsi="宋体"/>
          <w:bCs/>
          <w:color w:val="000000"/>
          <w:sz w:val="24"/>
          <w:lang w:val="en-US" w:eastAsia="zh-CN"/>
        </w:rPr>
      </w:pPr>
      <w:r>
        <w:rPr>
          <w:rFonts w:hint="eastAsia" w:ascii="宋体" w:hAnsi="宋体"/>
          <w:bCs/>
          <w:color w:val="000000"/>
          <w:sz w:val="24"/>
          <w:lang w:val="en-US" w:eastAsia="zh-CN"/>
        </w:rPr>
        <w:t>（1）《营业执照》；</w:t>
      </w:r>
    </w:p>
    <w:p>
      <w:pPr>
        <w:spacing w:line="380" w:lineRule="exact"/>
        <w:ind w:firstLine="360" w:firstLineChars="150"/>
        <w:rPr>
          <w:rFonts w:hint="eastAsia" w:ascii="宋体" w:hAnsi="宋体"/>
          <w:bCs/>
          <w:color w:val="000000"/>
          <w:sz w:val="24"/>
          <w:lang w:val="en-US" w:eastAsia="zh-CN"/>
        </w:rPr>
      </w:pPr>
      <w:r>
        <w:rPr>
          <w:rFonts w:hint="eastAsia" w:ascii="宋体" w:hAnsi="宋体"/>
          <w:bCs/>
          <w:color w:val="000000"/>
          <w:sz w:val="24"/>
          <w:lang w:val="en-US" w:eastAsia="zh-CN"/>
        </w:rPr>
        <w:t>（2）医用气体《药品生产许可证》、《药品（再）注册批件》；</w:t>
      </w:r>
    </w:p>
    <w:p>
      <w:pPr>
        <w:spacing w:line="380" w:lineRule="exact"/>
        <w:ind w:firstLine="360" w:firstLineChars="150"/>
        <w:rPr>
          <w:rFonts w:hint="default" w:ascii="宋体" w:hAnsi="宋体"/>
          <w:bCs/>
          <w:color w:val="000000"/>
          <w:sz w:val="24"/>
          <w:lang w:val="en-US" w:eastAsia="zh-CN"/>
        </w:rPr>
      </w:pPr>
      <w:r>
        <w:rPr>
          <w:rFonts w:hint="eastAsia" w:ascii="宋体" w:hAnsi="宋体"/>
          <w:bCs/>
          <w:color w:val="000000"/>
          <w:sz w:val="24"/>
          <w:lang w:val="en-US" w:eastAsia="zh-CN"/>
        </w:rPr>
        <w:t>（3）《安全生产许可证》（许可范围涵盖所供应产品）；</w:t>
      </w:r>
    </w:p>
    <w:p>
      <w:pPr>
        <w:spacing w:line="380" w:lineRule="exact"/>
        <w:ind w:firstLine="360" w:firstLineChars="150"/>
        <w:rPr>
          <w:rFonts w:hint="eastAsia" w:ascii="宋体" w:hAnsi="宋体"/>
          <w:bCs/>
          <w:color w:val="000000"/>
          <w:sz w:val="24"/>
          <w:lang w:val="en-US" w:eastAsia="zh-CN"/>
        </w:rPr>
      </w:pPr>
      <w:r>
        <w:rPr>
          <w:rFonts w:hint="eastAsia" w:ascii="宋体" w:hAnsi="宋体"/>
          <w:bCs/>
          <w:color w:val="000000"/>
          <w:sz w:val="24"/>
          <w:lang w:val="en-US" w:eastAsia="zh-CN"/>
        </w:rPr>
        <w:t>4、如投标人为经销商，则除了提供其所代理产品生产厂家的上述证照之外，还需要提供其自身的如下资质：</w:t>
      </w:r>
    </w:p>
    <w:p>
      <w:pPr>
        <w:spacing w:line="380" w:lineRule="exact"/>
        <w:ind w:firstLine="360" w:firstLineChars="150"/>
        <w:rPr>
          <w:rFonts w:hint="eastAsia" w:ascii="宋体" w:hAnsi="宋体"/>
          <w:bCs/>
          <w:color w:val="000000"/>
          <w:sz w:val="24"/>
          <w:lang w:val="en-US" w:eastAsia="zh-CN"/>
        </w:rPr>
      </w:pPr>
      <w:r>
        <w:rPr>
          <w:rFonts w:hint="eastAsia" w:ascii="宋体" w:hAnsi="宋体"/>
          <w:bCs/>
          <w:color w:val="000000"/>
          <w:sz w:val="24"/>
          <w:lang w:val="en-US" w:eastAsia="zh-CN"/>
        </w:rPr>
        <w:t>（1）《营业执照》；</w:t>
      </w:r>
    </w:p>
    <w:p>
      <w:pPr>
        <w:spacing w:line="380" w:lineRule="exact"/>
        <w:ind w:firstLine="360" w:firstLineChars="150"/>
        <w:rPr>
          <w:rFonts w:hint="eastAsia" w:ascii="宋体" w:hAnsi="宋体"/>
          <w:bCs/>
          <w:color w:val="000000"/>
          <w:sz w:val="24"/>
          <w:lang w:val="en-US" w:eastAsia="zh-CN"/>
        </w:rPr>
      </w:pPr>
      <w:r>
        <w:rPr>
          <w:rFonts w:hint="eastAsia" w:ascii="宋体" w:hAnsi="宋体"/>
          <w:bCs/>
          <w:color w:val="000000"/>
          <w:sz w:val="24"/>
          <w:lang w:val="en-US" w:eastAsia="zh-CN"/>
        </w:rPr>
        <w:t>（2）《药品经营许可证》（许可范围涵盖所供应产品）；</w:t>
      </w:r>
    </w:p>
    <w:p>
      <w:pPr>
        <w:spacing w:line="380" w:lineRule="exact"/>
        <w:ind w:firstLine="360" w:firstLineChars="150"/>
        <w:rPr>
          <w:rFonts w:hint="default" w:ascii="宋体" w:hAnsi="宋体"/>
          <w:bCs/>
          <w:color w:val="000000"/>
          <w:sz w:val="24"/>
          <w:lang w:val="en-US" w:eastAsia="zh-CN"/>
        </w:rPr>
      </w:pPr>
      <w:r>
        <w:rPr>
          <w:rFonts w:hint="eastAsia" w:ascii="宋体" w:hAnsi="宋体"/>
          <w:bCs/>
          <w:color w:val="000000"/>
          <w:sz w:val="24"/>
          <w:lang w:val="en-US" w:eastAsia="zh-CN"/>
        </w:rPr>
        <w:t>5、投标人自行配送投标产品的，需提供《道路运输经营许可证》或《危险品运输许可证》，投标人委托其他单位配送的，除提供承运单位的上述证照外，还应提供委托运输协议复印件；</w:t>
      </w:r>
    </w:p>
    <w:p>
      <w:pPr>
        <w:spacing w:line="380" w:lineRule="exact"/>
        <w:ind w:firstLine="360" w:firstLineChars="150"/>
        <w:rPr>
          <w:rFonts w:hint="eastAsia" w:ascii="宋体" w:hAnsi="宋体"/>
          <w:bCs/>
          <w:color w:val="000000"/>
          <w:sz w:val="24"/>
        </w:rPr>
      </w:pPr>
      <w:r>
        <w:rPr>
          <w:rFonts w:hint="eastAsia" w:ascii="宋体" w:hAnsi="宋体"/>
          <w:bCs/>
          <w:color w:val="000000"/>
          <w:sz w:val="24"/>
          <w:lang w:val="en-US" w:eastAsia="zh-CN"/>
        </w:rPr>
        <w:t>6、</w:t>
      </w:r>
      <w:r>
        <w:rPr>
          <w:rFonts w:hint="eastAsia" w:ascii="宋体" w:hAnsi="宋体"/>
          <w:bCs/>
          <w:color w:val="000000"/>
          <w:sz w:val="24"/>
        </w:rPr>
        <w:t>其他国家有关法律、法规规定须提供的有关证明文件；</w:t>
      </w:r>
    </w:p>
    <w:p>
      <w:pPr>
        <w:spacing w:line="380" w:lineRule="exact"/>
        <w:ind w:firstLine="482" w:firstLineChars="200"/>
        <w:rPr>
          <w:rFonts w:ascii="宋体" w:hAnsi="宋体"/>
          <w:bCs/>
          <w:color w:val="000000"/>
          <w:sz w:val="24"/>
        </w:rPr>
      </w:pPr>
      <w:r>
        <w:rPr>
          <w:rFonts w:hint="eastAsia" w:ascii="宋体" w:hAnsi="宋体"/>
          <w:b/>
          <w:bCs/>
          <w:color w:val="000000"/>
          <w:sz w:val="24"/>
        </w:rPr>
        <w:t>六、公告发布时间：</w:t>
      </w:r>
      <w:r>
        <w:rPr>
          <w:rFonts w:hint="eastAsia" w:ascii="宋体" w:hAnsi="宋体"/>
          <w:bCs/>
          <w:color w:val="000000"/>
          <w:sz w:val="24"/>
        </w:rPr>
        <w:t>2022</w:t>
      </w:r>
      <w:r>
        <w:rPr>
          <w:rFonts w:hint="eastAsia" w:ascii="宋体" w:hAnsi="宋体"/>
          <w:bCs/>
          <w:color w:val="000000"/>
          <w:sz w:val="24"/>
          <w:highlight w:val="none"/>
        </w:rPr>
        <w:t>年</w:t>
      </w:r>
      <w:r>
        <w:rPr>
          <w:rFonts w:hint="eastAsia" w:ascii="宋体" w:hAnsi="宋体"/>
          <w:bCs/>
          <w:color w:val="000000"/>
          <w:sz w:val="24"/>
          <w:highlight w:val="none"/>
          <w:lang w:val="en-US" w:eastAsia="zh-CN"/>
        </w:rPr>
        <w:t>06</w:t>
      </w:r>
      <w:r>
        <w:rPr>
          <w:rFonts w:hint="eastAsia" w:ascii="宋体" w:hAnsi="宋体"/>
          <w:bCs/>
          <w:color w:val="000000"/>
          <w:sz w:val="24"/>
          <w:highlight w:val="none"/>
        </w:rPr>
        <w:t>月</w:t>
      </w:r>
      <w:r>
        <w:rPr>
          <w:rFonts w:hint="eastAsia" w:ascii="宋体" w:hAnsi="宋体"/>
          <w:bCs/>
          <w:color w:val="000000"/>
          <w:sz w:val="24"/>
          <w:highlight w:val="none"/>
          <w:lang w:val="en-US" w:eastAsia="zh-CN"/>
        </w:rPr>
        <w:t>14</w:t>
      </w:r>
      <w:r>
        <w:rPr>
          <w:rFonts w:hint="eastAsia" w:ascii="宋体" w:hAnsi="宋体"/>
          <w:bCs/>
          <w:color w:val="000000"/>
          <w:sz w:val="24"/>
          <w:highlight w:val="none"/>
        </w:rPr>
        <w:t>日</w:t>
      </w:r>
      <w:r>
        <w:rPr>
          <w:rFonts w:hint="eastAsia" w:ascii="宋体" w:hAnsi="宋体"/>
          <w:bCs/>
          <w:color w:val="000000"/>
          <w:sz w:val="24"/>
        </w:rPr>
        <w:t>；</w:t>
      </w:r>
    </w:p>
    <w:p>
      <w:pPr>
        <w:spacing w:line="380" w:lineRule="exact"/>
        <w:ind w:firstLine="482" w:firstLineChars="200"/>
        <w:rPr>
          <w:rFonts w:ascii="宋体" w:hAnsi="宋体"/>
          <w:b/>
          <w:bCs/>
          <w:color w:val="000000"/>
          <w:sz w:val="24"/>
        </w:rPr>
      </w:pPr>
      <w:r>
        <w:rPr>
          <w:rFonts w:hint="eastAsia" w:ascii="宋体" w:hAnsi="宋体"/>
          <w:b/>
          <w:bCs/>
          <w:color w:val="000000"/>
          <w:sz w:val="24"/>
        </w:rPr>
        <w:t>七、公告发布媒介：</w:t>
      </w:r>
    </w:p>
    <w:p>
      <w:pPr>
        <w:spacing w:line="380" w:lineRule="exact"/>
        <w:ind w:firstLine="480" w:firstLineChars="200"/>
        <w:rPr>
          <w:rFonts w:ascii="宋体" w:hAnsi="宋体"/>
          <w:bCs/>
          <w:color w:val="000000"/>
          <w:sz w:val="24"/>
        </w:rPr>
      </w:pPr>
      <w:r>
        <w:rPr>
          <w:rFonts w:hint="eastAsia" w:ascii="宋体" w:hAnsi="宋体"/>
          <w:color w:val="000000"/>
          <w:sz w:val="24"/>
        </w:rPr>
        <w:t>安徽省招标投标信息网</w:t>
      </w:r>
      <w:r>
        <w:fldChar w:fldCharType="begin"/>
      </w:r>
      <w:r>
        <w:instrText xml:space="preserve"> HYPERLINK "http://www.ahtba.org.cn" </w:instrText>
      </w:r>
      <w:r>
        <w:fldChar w:fldCharType="separate"/>
      </w:r>
      <w:r>
        <w:rPr>
          <w:color w:val="000000"/>
        </w:rPr>
        <w:t>www.ahtba.org.cn</w:t>
      </w:r>
      <w:r>
        <w:rPr>
          <w:color w:val="000000"/>
        </w:rPr>
        <w:fldChar w:fldCharType="end"/>
      </w:r>
      <w:r>
        <w:rPr>
          <w:rFonts w:hint="eastAsia" w:ascii="宋体" w:hAnsi="宋体"/>
          <w:color w:val="000000"/>
          <w:sz w:val="24"/>
        </w:rPr>
        <w:t>、</w:t>
      </w:r>
      <w:r>
        <w:rPr>
          <w:rFonts w:hint="eastAsia" w:ascii="宋体" w:hAnsi="宋体"/>
          <w:bCs/>
          <w:color w:val="000000"/>
          <w:sz w:val="24"/>
        </w:rPr>
        <w:t>六安世立医院网站</w:t>
      </w:r>
      <w:r>
        <w:fldChar w:fldCharType="begin"/>
      </w:r>
      <w:r>
        <w:instrText xml:space="preserve"> HYPERLINK "http://www.laslyy.com" </w:instrText>
      </w:r>
      <w:r>
        <w:fldChar w:fldCharType="separate"/>
      </w:r>
      <w:r>
        <w:rPr>
          <w:rStyle w:val="50"/>
          <w:rFonts w:hint="eastAsia" w:ascii="宋体" w:hAnsi="宋体"/>
          <w:bCs/>
          <w:sz w:val="24"/>
        </w:rPr>
        <w:t>www.laslyy.com</w:t>
      </w:r>
      <w:r>
        <w:rPr>
          <w:rStyle w:val="50"/>
          <w:rFonts w:hint="eastAsia" w:ascii="宋体" w:hAnsi="宋体"/>
          <w:bCs/>
          <w:sz w:val="24"/>
        </w:rPr>
        <w:fldChar w:fldCharType="end"/>
      </w:r>
      <w:r>
        <w:rPr>
          <w:rFonts w:hint="eastAsia" w:ascii="宋体" w:hAnsi="宋体"/>
          <w:bCs/>
          <w:color w:val="000000"/>
          <w:sz w:val="24"/>
        </w:rPr>
        <w:t>免费下载或到安徽省六安市磨子潭路六安世立医院专家楼二楼采购中心现场获取。</w:t>
      </w:r>
    </w:p>
    <w:p>
      <w:pPr>
        <w:spacing w:line="380" w:lineRule="exact"/>
        <w:ind w:firstLine="482" w:firstLineChars="200"/>
        <w:rPr>
          <w:rFonts w:ascii="宋体" w:hAnsi="宋体"/>
          <w:bCs/>
          <w:color w:val="000000"/>
          <w:sz w:val="24"/>
        </w:rPr>
      </w:pPr>
      <w:r>
        <w:rPr>
          <w:rFonts w:hint="eastAsia" w:ascii="宋体" w:hAnsi="宋体"/>
          <w:b/>
          <w:bCs/>
          <w:color w:val="000000"/>
          <w:sz w:val="24"/>
        </w:rPr>
        <w:t>八、资格审查方式：</w:t>
      </w:r>
      <w:r>
        <w:rPr>
          <w:rFonts w:hint="eastAsia" w:ascii="宋体" w:hAnsi="宋体"/>
          <w:bCs/>
          <w:color w:val="000000" w:themeColor="text1"/>
          <w:sz w:val="24"/>
          <w14:textFill>
            <w14:solidFill>
              <w14:schemeClr w14:val="tx1"/>
            </w14:solidFill>
          </w14:textFill>
        </w:rPr>
        <w:t>投标</w:t>
      </w:r>
      <w:r>
        <w:rPr>
          <w:rFonts w:hint="eastAsia" w:ascii="宋体" w:hAnsi="宋体"/>
          <w:color w:val="000000" w:themeColor="text1"/>
          <w:sz w:val="24"/>
          <w:szCs w:val="24"/>
          <w14:textFill>
            <w14:solidFill>
              <w14:schemeClr w14:val="tx1"/>
            </w14:solidFill>
          </w14:textFill>
        </w:rPr>
        <w:t>企业于2022年</w:t>
      </w:r>
      <w:r>
        <w:rPr>
          <w:rFonts w:hint="eastAsia" w:ascii="宋体" w:hAnsi="宋体"/>
          <w:color w:val="000000" w:themeColor="text1"/>
          <w:sz w:val="24"/>
          <w:szCs w:val="24"/>
          <w:highlight w:val="none"/>
          <w:lang w:val="en-US" w:eastAsia="zh-CN"/>
          <w14:textFill>
            <w14:solidFill>
              <w14:schemeClr w14:val="tx1"/>
            </w14:solidFill>
          </w14:textFill>
        </w:rPr>
        <w:t>06</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14</w:t>
      </w:r>
      <w:r>
        <w:rPr>
          <w:rFonts w:hint="eastAsia" w:ascii="宋体" w:hAnsi="宋体"/>
          <w:color w:val="000000" w:themeColor="text1"/>
          <w:sz w:val="24"/>
          <w:szCs w:val="24"/>
          <w14:textFill>
            <w14:solidFill>
              <w14:schemeClr w14:val="tx1"/>
            </w14:solidFill>
          </w14:textFill>
        </w:rPr>
        <w:t>日起向安徽和天医院管理有限公司采购中心递交报名表（附件二）、公司资质及投标文件第六章第七项（第42至52页）。</w:t>
      </w:r>
    </w:p>
    <w:p>
      <w:pPr>
        <w:spacing w:line="380" w:lineRule="exact"/>
        <w:ind w:firstLine="475" w:firstLineChars="197"/>
        <w:rPr>
          <w:rFonts w:ascii="宋体" w:hAnsi="宋体"/>
          <w:b/>
          <w:bCs/>
          <w:color w:val="000000"/>
          <w:sz w:val="24"/>
          <w:szCs w:val="24"/>
        </w:rPr>
      </w:pPr>
      <w:r>
        <w:rPr>
          <w:rFonts w:hint="eastAsia" w:ascii="宋体" w:hAnsi="宋体"/>
          <w:b/>
          <w:bCs/>
          <w:color w:val="000000"/>
          <w:sz w:val="24"/>
        </w:rPr>
        <w:t>九、投标文件接收和投标保证金验证：</w:t>
      </w:r>
    </w:p>
    <w:p>
      <w:pPr>
        <w:spacing w:line="380" w:lineRule="exact"/>
        <w:ind w:firstLine="480" w:firstLineChars="200"/>
        <w:rPr>
          <w:rFonts w:hint="default" w:ascii="宋体" w:hAnsi="宋体" w:eastAsia="宋体"/>
          <w:color w:val="000000"/>
          <w:sz w:val="24"/>
          <w:lang w:val="en-US" w:eastAsia="zh-CN"/>
        </w:rPr>
      </w:pPr>
      <w:r>
        <w:rPr>
          <w:rFonts w:hint="eastAsia" w:ascii="宋体" w:hAnsi="宋体"/>
          <w:color w:val="000000"/>
          <w:sz w:val="24"/>
        </w:rPr>
        <w:t>截止时间：</w:t>
      </w:r>
      <w:r>
        <w:rPr>
          <w:rFonts w:hint="eastAsia" w:hAnsi="宋体"/>
          <w:color w:val="000000"/>
          <w:sz w:val="24"/>
          <w:szCs w:val="24"/>
        </w:rPr>
        <w:t>2022</w:t>
      </w:r>
      <w:r>
        <w:rPr>
          <w:rFonts w:hint="eastAsia" w:ascii="宋体" w:hAnsi="宋体"/>
          <w:color w:val="000000"/>
          <w:sz w:val="24"/>
        </w:rPr>
        <w:t>年</w:t>
      </w:r>
      <w:r>
        <w:rPr>
          <w:rFonts w:hint="eastAsia" w:hAnsi="宋体"/>
          <w:color w:val="000000"/>
          <w:sz w:val="24"/>
          <w:szCs w:val="24"/>
          <w:highlight w:val="none"/>
          <w:lang w:val="en-US" w:eastAsia="zh-CN"/>
        </w:rPr>
        <w:t>06</w:t>
      </w:r>
      <w:r>
        <w:rPr>
          <w:rFonts w:hint="eastAsia" w:ascii="宋体" w:hAnsi="宋体"/>
          <w:color w:val="000000"/>
          <w:sz w:val="24"/>
          <w:highlight w:val="none"/>
        </w:rPr>
        <w:t>月</w:t>
      </w:r>
      <w:r>
        <w:rPr>
          <w:rFonts w:hint="eastAsia" w:hAnsi="宋体"/>
          <w:color w:val="000000"/>
          <w:sz w:val="24"/>
          <w:szCs w:val="24"/>
          <w:highlight w:val="none"/>
          <w:lang w:val="en-US" w:eastAsia="zh-CN"/>
        </w:rPr>
        <w:t>23</w:t>
      </w:r>
      <w:r>
        <w:rPr>
          <w:rFonts w:hint="eastAsia" w:ascii="宋体" w:hAnsi="宋体"/>
          <w:color w:val="000000"/>
          <w:sz w:val="24"/>
          <w:highlight w:val="none"/>
        </w:rPr>
        <w:t>日</w:t>
      </w:r>
      <w:r>
        <w:rPr>
          <w:rFonts w:hint="eastAsia" w:ascii="宋体" w:hAnsi="宋体"/>
          <w:color w:val="000000"/>
          <w:sz w:val="24"/>
          <w:highlight w:val="none"/>
          <w:lang w:eastAsia="zh-CN"/>
        </w:rPr>
        <w:t>下</w:t>
      </w:r>
      <w:r>
        <w:rPr>
          <w:rFonts w:hint="eastAsia" w:ascii="宋体" w:hAnsi="宋体"/>
          <w:color w:val="000000"/>
          <w:sz w:val="24"/>
          <w:highlight w:val="none"/>
        </w:rPr>
        <w:t>午</w:t>
      </w:r>
      <w:r>
        <w:rPr>
          <w:rFonts w:hint="eastAsia" w:ascii="宋体" w:hAnsi="宋体"/>
          <w:color w:val="000000"/>
          <w:sz w:val="24"/>
          <w:highlight w:val="none"/>
          <w:lang w:val="en-US" w:eastAsia="zh-CN"/>
        </w:rPr>
        <w:t>17:30</w:t>
      </w:r>
    </w:p>
    <w:p>
      <w:pPr>
        <w:spacing w:line="380" w:lineRule="exact"/>
        <w:ind w:firstLine="480" w:firstLineChars="200"/>
        <w:rPr>
          <w:rFonts w:ascii="宋体" w:hAnsi="宋体"/>
          <w:color w:val="000000"/>
          <w:sz w:val="24"/>
        </w:rPr>
      </w:pPr>
      <w:r>
        <w:rPr>
          <w:rFonts w:hint="eastAsia" w:ascii="宋体" w:hAnsi="宋体"/>
          <w:color w:val="000000"/>
          <w:sz w:val="24"/>
        </w:rPr>
        <w:t>接收验证地点：安徽省</w:t>
      </w:r>
      <w:r>
        <w:rPr>
          <w:rFonts w:hint="eastAsia" w:ascii="宋体" w:hAnsi="宋体"/>
          <w:sz w:val="24"/>
        </w:rPr>
        <w:t>六安世立</w:t>
      </w:r>
      <w:r>
        <w:rPr>
          <w:rFonts w:hint="eastAsia" w:ascii="宋体" w:hAnsi="宋体"/>
          <w:color w:val="000000"/>
          <w:sz w:val="24"/>
        </w:rPr>
        <w:t>医院专</w:t>
      </w:r>
      <w:r>
        <w:rPr>
          <w:rFonts w:hint="eastAsia" w:ascii="宋体" w:hAnsi="宋体"/>
          <w:color w:val="000000"/>
          <w:sz w:val="24"/>
          <w:lang w:eastAsia="zh-CN"/>
        </w:rPr>
        <w:t>家</w:t>
      </w:r>
      <w:r>
        <w:rPr>
          <w:rFonts w:hint="eastAsia" w:ascii="宋体" w:hAnsi="宋体"/>
          <w:color w:val="000000"/>
          <w:sz w:val="24"/>
        </w:rPr>
        <w:t>楼5楼合规部</w:t>
      </w:r>
    </w:p>
    <w:p>
      <w:pPr>
        <w:spacing w:line="380" w:lineRule="exact"/>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000000"/>
          <w:sz w:val="24"/>
          <w:lang w:eastAsia="zh-CN"/>
        </w:rPr>
        <w:t>朱老师、</w:t>
      </w:r>
      <w:r>
        <w:rPr>
          <w:rFonts w:hint="eastAsia" w:ascii="宋体" w:hAnsi="宋体"/>
          <w:color w:val="000000"/>
          <w:sz w:val="24"/>
        </w:rPr>
        <w:t>李老师</w:t>
      </w:r>
      <w:r>
        <w:rPr>
          <w:rFonts w:hint="eastAsia" w:ascii="宋体" w:hAnsi="宋体"/>
          <w:color w:val="000000"/>
          <w:sz w:val="24"/>
          <w:lang w:eastAsia="zh-CN"/>
        </w:rPr>
        <w:t>、张老师</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十、开标有关信息</w:t>
      </w:r>
    </w:p>
    <w:p>
      <w:pPr>
        <w:spacing w:line="380" w:lineRule="exact"/>
        <w:ind w:firstLine="480" w:firstLineChars="200"/>
        <w:rPr>
          <w:rFonts w:hint="default" w:ascii="宋体" w:hAnsi="宋体" w:eastAsia="宋体"/>
          <w:color w:val="000000"/>
          <w:sz w:val="24"/>
          <w:lang w:val="en-US" w:eastAsia="zh-CN"/>
        </w:rPr>
      </w:pPr>
      <w:r>
        <w:rPr>
          <w:rFonts w:hint="eastAsia" w:ascii="宋体" w:hAnsi="宋体"/>
          <w:color w:val="000000"/>
          <w:sz w:val="24"/>
        </w:rPr>
        <w:t>开标时间：</w:t>
      </w:r>
      <w:r>
        <w:rPr>
          <w:rFonts w:hint="eastAsia" w:hAnsi="宋体"/>
          <w:color w:val="000000"/>
          <w:sz w:val="24"/>
          <w:szCs w:val="24"/>
        </w:rPr>
        <w:t>2022</w:t>
      </w:r>
      <w:r>
        <w:rPr>
          <w:rFonts w:hint="eastAsia" w:ascii="宋体" w:hAnsi="宋体"/>
          <w:color w:val="000000"/>
          <w:sz w:val="24"/>
        </w:rPr>
        <w:t>年</w:t>
      </w:r>
      <w:r>
        <w:rPr>
          <w:rFonts w:hint="eastAsia" w:hAnsi="宋体"/>
          <w:color w:val="000000"/>
          <w:sz w:val="24"/>
          <w:szCs w:val="24"/>
          <w:highlight w:val="none"/>
          <w:lang w:val="en-US" w:eastAsia="zh-CN"/>
        </w:rPr>
        <w:t>06</w:t>
      </w:r>
      <w:r>
        <w:rPr>
          <w:rFonts w:hint="eastAsia" w:ascii="宋体" w:hAnsi="宋体"/>
          <w:color w:val="000000"/>
          <w:sz w:val="24"/>
          <w:highlight w:val="none"/>
        </w:rPr>
        <w:t>月</w:t>
      </w:r>
      <w:r>
        <w:rPr>
          <w:rFonts w:hint="eastAsia" w:hAnsi="宋体"/>
          <w:color w:val="000000"/>
          <w:sz w:val="24"/>
          <w:szCs w:val="24"/>
          <w:highlight w:val="none"/>
          <w:lang w:val="en-US" w:eastAsia="zh-CN"/>
        </w:rPr>
        <w:t>24</w:t>
      </w:r>
      <w:r>
        <w:rPr>
          <w:rFonts w:hint="eastAsia" w:ascii="宋体" w:hAnsi="宋体"/>
          <w:color w:val="000000"/>
          <w:sz w:val="24"/>
          <w:highlight w:val="none"/>
        </w:rPr>
        <w:t>日</w:t>
      </w:r>
      <w:r>
        <w:rPr>
          <w:rFonts w:hint="eastAsia" w:ascii="宋体" w:hAnsi="宋体"/>
          <w:color w:val="000000"/>
          <w:sz w:val="24"/>
          <w:highlight w:val="none"/>
          <w:lang w:val="en-US" w:eastAsia="zh-CN"/>
        </w:rPr>
        <w:t>09:00</w:t>
      </w:r>
    </w:p>
    <w:p>
      <w:pPr>
        <w:spacing w:line="380" w:lineRule="exact"/>
        <w:ind w:firstLine="480" w:firstLineChars="200"/>
        <w:rPr>
          <w:rFonts w:hAnsi="宋体"/>
          <w:color w:val="000000"/>
          <w:sz w:val="24"/>
          <w:szCs w:val="24"/>
        </w:rPr>
      </w:pPr>
      <w:r>
        <w:rPr>
          <w:rFonts w:hint="eastAsia" w:ascii="宋体" w:hAnsi="宋体"/>
          <w:color w:val="000000"/>
          <w:sz w:val="24"/>
        </w:rPr>
        <w:t>开标</w:t>
      </w:r>
      <w:r>
        <w:rPr>
          <w:rFonts w:hint="eastAsia" w:hAnsi="宋体"/>
          <w:color w:val="000000"/>
          <w:sz w:val="24"/>
          <w:szCs w:val="24"/>
        </w:rPr>
        <w:t>地点：安徽省六安市磨子潭路六安世立医院门诊4楼小会议室</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十一、本次招标联系事项</w:t>
      </w:r>
    </w:p>
    <w:p>
      <w:pPr>
        <w:spacing w:line="380" w:lineRule="exact"/>
        <w:ind w:firstLine="480" w:firstLineChars="200"/>
        <w:rPr>
          <w:rFonts w:ascii="宋体" w:hAnsi="宋体"/>
          <w:color w:val="000000"/>
          <w:sz w:val="24"/>
        </w:rPr>
      </w:pPr>
      <w:r>
        <w:rPr>
          <w:rFonts w:hint="eastAsia" w:ascii="宋体" w:hAnsi="宋体"/>
          <w:color w:val="000000"/>
          <w:sz w:val="24"/>
        </w:rPr>
        <w:t>地  址：</w:t>
      </w:r>
      <w:r>
        <w:rPr>
          <w:rFonts w:hint="eastAsia" w:hAnsi="宋体"/>
          <w:color w:val="000000"/>
          <w:sz w:val="24"/>
          <w:szCs w:val="24"/>
        </w:rPr>
        <w:t>安徽省六安市磨子潭路</w:t>
      </w:r>
      <w:r>
        <w:rPr>
          <w:rFonts w:hint="eastAsia" w:hAnsi="宋体"/>
          <w:sz w:val="24"/>
          <w:szCs w:val="24"/>
        </w:rPr>
        <w:t>六安世立</w:t>
      </w:r>
      <w:r>
        <w:rPr>
          <w:rFonts w:hint="eastAsia" w:hAnsi="宋体"/>
          <w:color w:val="000000"/>
          <w:sz w:val="24"/>
          <w:szCs w:val="24"/>
        </w:rPr>
        <w:t>医院专家楼二楼</w:t>
      </w:r>
      <w:r>
        <w:rPr>
          <w:rFonts w:hint="eastAsia" w:ascii="宋体" w:hAnsi="宋体"/>
          <w:color w:val="000000"/>
          <w:sz w:val="24"/>
        </w:rPr>
        <w:t xml:space="preserve"> </w:t>
      </w:r>
    </w:p>
    <w:p>
      <w:pPr>
        <w:spacing w:line="380" w:lineRule="exact"/>
        <w:ind w:firstLine="480" w:firstLineChars="200"/>
        <w:rPr>
          <w:rFonts w:hint="default" w:hAnsi="宋体"/>
          <w:color w:val="000000"/>
          <w:sz w:val="24"/>
          <w:szCs w:val="24"/>
          <w:lang w:val="en-US" w:eastAsia="zh-CN"/>
        </w:rPr>
      </w:pPr>
      <w:r>
        <w:rPr>
          <w:rFonts w:hint="eastAsia" w:ascii="宋体" w:hAnsi="宋体"/>
          <w:color w:val="000000"/>
          <w:sz w:val="24"/>
        </w:rPr>
        <w:t>联系人</w:t>
      </w:r>
      <w:r>
        <w:rPr>
          <w:rFonts w:hint="eastAsia" w:ascii="宋体" w:hAnsi="宋体"/>
          <w:color w:val="000000"/>
          <w:sz w:val="24"/>
          <w:lang w:eastAsia="zh-CN"/>
        </w:rPr>
        <w:t>：</w:t>
      </w:r>
      <w:r>
        <w:rPr>
          <w:rFonts w:hint="eastAsia" w:hAnsi="宋体"/>
          <w:color w:val="000000"/>
          <w:sz w:val="24"/>
          <w:szCs w:val="24"/>
          <w:lang w:eastAsia="zh-CN"/>
        </w:rPr>
        <w:t>朱</w:t>
      </w:r>
      <w:r>
        <w:rPr>
          <w:rFonts w:hint="eastAsia" w:hAnsi="宋体"/>
          <w:color w:val="000000"/>
          <w:sz w:val="24"/>
          <w:szCs w:val="24"/>
        </w:rPr>
        <w:t>老师           联系电话：0564-330</w:t>
      </w:r>
      <w:r>
        <w:rPr>
          <w:rFonts w:hint="eastAsia" w:hAnsi="宋体"/>
          <w:color w:val="000000"/>
          <w:sz w:val="24"/>
          <w:szCs w:val="24"/>
          <w:lang w:val="en-US" w:eastAsia="zh-CN"/>
        </w:rPr>
        <w:t>3061</w:t>
      </w:r>
      <w:r>
        <w:rPr>
          <w:rFonts w:hint="eastAsia" w:hAnsi="宋体"/>
          <w:color w:val="000000"/>
          <w:sz w:val="24"/>
          <w:szCs w:val="24"/>
        </w:rPr>
        <w:t xml:space="preserve">    </w:t>
      </w:r>
      <w:r>
        <w:rPr>
          <w:rFonts w:hint="eastAsia" w:hAnsi="宋体"/>
          <w:color w:val="000000"/>
          <w:sz w:val="24"/>
          <w:szCs w:val="24"/>
          <w:lang w:val="en-US" w:eastAsia="zh-CN"/>
        </w:rPr>
        <w:t>15905640550</w:t>
      </w:r>
    </w:p>
    <w:p>
      <w:pPr>
        <w:spacing w:line="380" w:lineRule="exact"/>
        <w:ind w:firstLine="1310" w:firstLineChars="546"/>
        <w:rPr>
          <w:rFonts w:hint="eastAsia" w:hAnsi="宋体"/>
          <w:color w:val="000000"/>
          <w:sz w:val="24"/>
          <w:szCs w:val="24"/>
          <w:lang w:val="en-US" w:eastAsia="zh-CN"/>
        </w:rPr>
      </w:pPr>
      <w:r>
        <w:rPr>
          <w:rFonts w:hint="eastAsia" w:ascii="宋体" w:hAnsi="宋体"/>
          <w:color w:val="000000"/>
          <w:sz w:val="24"/>
          <w:lang w:val="en-US" w:eastAsia="zh-CN"/>
        </w:rPr>
        <w:t xml:space="preserve"> </w:t>
      </w:r>
      <w:r>
        <w:rPr>
          <w:rFonts w:hint="eastAsia" w:hAnsi="宋体"/>
          <w:color w:val="000000"/>
          <w:sz w:val="24"/>
          <w:szCs w:val="24"/>
          <w:lang w:eastAsia="zh-CN"/>
        </w:rPr>
        <w:t>李</w:t>
      </w:r>
      <w:r>
        <w:rPr>
          <w:rFonts w:hint="eastAsia" w:hAnsi="宋体"/>
          <w:color w:val="000000"/>
          <w:sz w:val="24"/>
          <w:szCs w:val="24"/>
        </w:rPr>
        <w:t>老师           联系电话：0564-330</w:t>
      </w:r>
      <w:r>
        <w:rPr>
          <w:rFonts w:hint="eastAsia" w:hAnsi="宋体"/>
          <w:color w:val="000000"/>
          <w:sz w:val="24"/>
          <w:szCs w:val="24"/>
          <w:lang w:val="en-US" w:eastAsia="zh-CN"/>
        </w:rPr>
        <w:t>3061</w:t>
      </w:r>
      <w:r>
        <w:rPr>
          <w:rFonts w:hint="eastAsia" w:hAnsi="宋体"/>
          <w:color w:val="000000"/>
          <w:sz w:val="24"/>
          <w:szCs w:val="24"/>
        </w:rPr>
        <w:t xml:space="preserve">    </w:t>
      </w:r>
      <w:r>
        <w:rPr>
          <w:rFonts w:hint="eastAsia" w:hAnsi="宋体"/>
          <w:color w:val="000000"/>
          <w:sz w:val="24"/>
          <w:szCs w:val="24"/>
          <w:lang w:val="en-US" w:eastAsia="zh-CN"/>
        </w:rPr>
        <w:t>18712309573</w:t>
      </w:r>
    </w:p>
    <w:p>
      <w:pPr>
        <w:spacing w:line="380" w:lineRule="exact"/>
        <w:ind w:firstLine="1440" w:firstLineChars="600"/>
        <w:rPr>
          <w:rFonts w:hint="default" w:hAnsi="宋体"/>
          <w:color w:val="000000"/>
          <w:sz w:val="24"/>
          <w:szCs w:val="24"/>
          <w:lang w:val="en-US" w:eastAsia="zh-CN"/>
        </w:rPr>
      </w:pPr>
      <w:r>
        <w:rPr>
          <w:rFonts w:hint="eastAsia" w:ascii="宋体" w:hAnsi="宋体"/>
          <w:color w:val="000000"/>
          <w:sz w:val="24"/>
          <w:lang w:eastAsia="zh-CN"/>
        </w:rPr>
        <w:t>张</w:t>
      </w:r>
      <w:r>
        <w:rPr>
          <w:rFonts w:hint="eastAsia" w:ascii="宋体" w:hAnsi="宋体"/>
          <w:color w:val="000000"/>
          <w:sz w:val="24"/>
        </w:rPr>
        <w:t xml:space="preserve">老师           </w:t>
      </w:r>
      <w:r>
        <w:rPr>
          <w:rFonts w:hint="eastAsia" w:hAnsi="宋体"/>
          <w:color w:val="000000"/>
          <w:sz w:val="24"/>
          <w:szCs w:val="24"/>
        </w:rPr>
        <w:t>联系电话：0564-330</w:t>
      </w:r>
      <w:r>
        <w:rPr>
          <w:rFonts w:hint="eastAsia" w:hAnsi="宋体"/>
          <w:color w:val="000000"/>
          <w:sz w:val="24"/>
          <w:szCs w:val="24"/>
          <w:lang w:val="en-US" w:eastAsia="zh-CN"/>
        </w:rPr>
        <w:t>2063</w:t>
      </w:r>
      <w:r>
        <w:rPr>
          <w:rFonts w:hint="eastAsia" w:hAnsi="宋体"/>
          <w:color w:val="000000"/>
          <w:sz w:val="24"/>
          <w:szCs w:val="24"/>
        </w:rPr>
        <w:t xml:space="preserve">    18</w:t>
      </w:r>
      <w:r>
        <w:rPr>
          <w:rFonts w:hint="eastAsia" w:hAnsi="宋体"/>
          <w:color w:val="000000"/>
          <w:sz w:val="24"/>
          <w:szCs w:val="24"/>
          <w:lang w:val="en-US" w:eastAsia="zh-CN"/>
        </w:rPr>
        <w:t>860464952</w:t>
      </w:r>
    </w:p>
    <w:p>
      <w:pPr>
        <w:spacing w:line="380" w:lineRule="exact"/>
        <w:ind w:firstLine="482" w:firstLineChars="200"/>
        <w:rPr>
          <w:rFonts w:ascii="宋体" w:hAnsi="宋体"/>
          <w:b/>
          <w:color w:val="000000"/>
          <w:sz w:val="24"/>
        </w:rPr>
      </w:pPr>
      <w:r>
        <w:rPr>
          <w:rFonts w:hint="eastAsia" w:ascii="宋体" w:hAnsi="宋体"/>
          <w:b/>
          <w:color w:val="000000"/>
          <w:sz w:val="24"/>
        </w:rPr>
        <w:t>十二、投标文件制作份数要求</w:t>
      </w:r>
    </w:p>
    <w:p>
      <w:pPr>
        <w:spacing w:line="380" w:lineRule="exact"/>
        <w:ind w:firstLine="480" w:firstLineChars="200"/>
        <w:rPr>
          <w:rFonts w:ascii="宋体" w:hAnsi="宋体"/>
          <w:color w:val="000000"/>
          <w:sz w:val="24"/>
        </w:rPr>
      </w:pPr>
      <w:r>
        <w:rPr>
          <w:rFonts w:hint="eastAsia" w:ascii="宋体" w:hAnsi="宋体"/>
          <w:color w:val="000000"/>
          <w:sz w:val="24"/>
        </w:rPr>
        <w:t>正本份数：1份          副本份数：2份</w:t>
      </w:r>
    </w:p>
    <w:p>
      <w:pPr>
        <w:spacing w:line="380" w:lineRule="exact"/>
        <w:ind w:firstLine="482" w:firstLineChars="200"/>
        <w:rPr>
          <w:rFonts w:ascii="宋体" w:hAnsi="宋体"/>
          <w:b/>
          <w:bCs/>
          <w:color w:val="000000"/>
          <w:sz w:val="24"/>
        </w:rPr>
      </w:pPr>
      <w:r>
        <w:rPr>
          <w:rFonts w:hint="eastAsia" w:ascii="宋体" w:hAnsi="宋体"/>
          <w:b/>
          <w:bCs/>
          <w:color w:val="000000"/>
          <w:sz w:val="24"/>
        </w:rPr>
        <w:t>十三、本次招标投标保证金：</w:t>
      </w:r>
      <w:r>
        <w:rPr>
          <w:rFonts w:ascii="宋体" w:hAnsi="宋体"/>
          <w:b/>
          <w:bCs/>
          <w:color w:val="000000"/>
          <w:sz w:val="24"/>
        </w:rPr>
        <w:t xml:space="preserve"> </w:t>
      </w:r>
    </w:p>
    <w:p>
      <w:pPr>
        <w:spacing w:line="380" w:lineRule="exact"/>
        <w:ind w:firstLine="480" w:firstLineChars="200"/>
        <w:rPr>
          <w:rFonts w:ascii="宋体" w:hAnsi="宋体"/>
          <w:color w:val="FF0000"/>
          <w:sz w:val="24"/>
        </w:rPr>
      </w:pPr>
      <w:r>
        <w:rPr>
          <w:rFonts w:hint="eastAsia" w:ascii="宋体" w:hAnsi="宋体"/>
          <w:color w:val="FF0000"/>
          <w:sz w:val="24"/>
        </w:rPr>
        <w:t>投标保证金金额为：见附件三。</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户  名：安徽和天医院管理有限公司</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开户行：徽商银行六安公安路支行</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账  号：1760 9010 2100 0747 178</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投标保证金应以在中国注册的银行出具的银行本票(同城)、汇票(异地)或直接汇至以上账户。</w:t>
      </w:r>
    </w:p>
    <w:p>
      <w:pPr>
        <w:spacing w:line="380" w:lineRule="exact"/>
        <w:ind w:right="840" w:firstLine="482" w:firstLineChars="200"/>
        <w:rPr>
          <w:rFonts w:ascii="宋体" w:hAnsi="宋体"/>
          <w:b/>
          <w:bCs/>
          <w:color w:val="000000"/>
          <w:sz w:val="24"/>
        </w:rPr>
      </w:pPr>
      <w:r>
        <w:rPr>
          <w:rFonts w:hint="eastAsia" w:ascii="宋体" w:hAnsi="宋体"/>
          <w:b/>
          <w:bCs/>
          <w:color w:val="000000"/>
          <w:sz w:val="24"/>
        </w:rPr>
        <w:t>十四、其他应说明事项：</w:t>
      </w:r>
    </w:p>
    <w:p>
      <w:pPr>
        <w:spacing w:line="380" w:lineRule="exact"/>
        <w:ind w:right="840"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1、请参加招标供应商做好企业及所投产品介绍的PPT，每家供应商二十分钟时间介绍产品及评委答疑。</w:t>
      </w:r>
    </w:p>
    <w:p>
      <w:pPr>
        <w:spacing w:line="380" w:lineRule="exact"/>
        <w:ind w:right="840" w:firstLine="480" w:firstLineChars="200"/>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2、本项目不接受联合体投标。</w:t>
      </w:r>
    </w:p>
    <w:p>
      <w:pPr>
        <w:pStyle w:val="25"/>
        <w:spacing w:line="380" w:lineRule="exact"/>
        <w:jc w:val="right"/>
        <w:rPr>
          <w:rFonts w:ascii="宋体" w:hAnsi="宋体"/>
          <w:color w:val="000000"/>
        </w:rPr>
      </w:pPr>
    </w:p>
    <w:p>
      <w:pPr>
        <w:pStyle w:val="25"/>
        <w:spacing w:line="380" w:lineRule="exact"/>
        <w:jc w:val="right"/>
        <w:rPr>
          <w:rFonts w:ascii="宋体" w:hAnsi="宋体"/>
          <w:color w:val="000000"/>
        </w:rPr>
      </w:pPr>
    </w:p>
    <w:p>
      <w:pPr>
        <w:spacing w:line="380" w:lineRule="exact"/>
      </w:pPr>
    </w:p>
    <w:p>
      <w:pPr>
        <w:spacing w:line="380" w:lineRule="exact"/>
      </w:pPr>
    </w:p>
    <w:p>
      <w:pPr>
        <w:spacing w:line="380" w:lineRule="exact"/>
      </w:pPr>
    </w:p>
    <w:p>
      <w:pPr>
        <w:spacing w:line="380" w:lineRule="exact"/>
      </w:pPr>
    </w:p>
    <w:p>
      <w:pPr>
        <w:spacing w:line="380" w:lineRule="exact"/>
      </w:pPr>
    </w:p>
    <w:p>
      <w:pPr>
        <w:pStyle w:val="25"/>
        <w:spacing w:line="380" w:lineRule="exact"/>
        <w:ind w:right="480" w:firstLine="5160" w:firstLineChars="2150"/>
        <w:rPr>
          <w:rFonts w:hAnsi="宋体"/>
          <w:color w:val="000000"/>
        </w:rPr>
      </w:pPr>
      <w:r>
        <w:rPr>
          <w:rFonts w:hint="eastAsia" w:hAnsi="宋体"/>
          <w:color w:val="000000"/>
        </w:rPr>
        <w:t>2022</w:t>
      </w:r>
      <w:r>
        <w:rPr>
          <w:rFonts w:hAnsi="宋体"/>
          <w:color w:val="000000"/>
        </w:rPr>
        <w:t>年</w:t>
      </w:r>
      <w:r>
        <w:rPr>
          <w:rFonts w:hint="eastAsia" w:hAnsi="宋体"/>
          <w:color w:val="000000"/>
          <w:lang w:val="en-US" w:eastAsia="zh-CN"/>
        </w:rPr>
        <w:t>06</w:t>
      </w:r>
      <w:r>
        <w:rPr>
          <w:rFonts w:hAnsi="宋体"/>
          <w:color w:val="000000"/>
        </w:rPr>
        <w:t>月</w:t>
      </w:r>
      <w:r>
        <w:rPr>
          <w:rFonts w:hint="eastAsia" w:hAnsi="宋体"/>
          <w:color w:val="000000"/>
          <w:lang w:val="en-US" w:eastAsia="zh-CN"/>
        </w:rPr>
        <w:t>11</w:t>
      </w:r>
      <w:r>
        <w:rPr>
          <w:rFonts w:hAnsi="宋体"/>
          <w:color w:val="000000"/>
        </w:rPr>
        <w:t>日</w:t>
      </w:r>
    </w:p>
    <w:p/>
    <w:p/>
    <w:p/>
    <w:p/>
    <w:p>
      <w:pPr>
        <w:pStyle w:val="3"/>
        <w:ind w:firstLine="1988" w:firstLineChars="450"/>
        <w:jc w:val="both"/>
        <w:rPr>
          <w:rFonts w:hint="eastAsia" w:ascii="黑体" w:eastAsia="黑体"/>
          <w:color w:val="000000"/>
        </w:rPr>
      </w:pPr>
      <w:bookmarkStart w:id="5" w:name="_Toc120614211"/>
    </w:p>
    <w:p>
      <w:pPr>
        <w:pStyle w:val="3"/>
        <w:jc w:val="both"/>
        <w:rPr>
          <w:rFonts w:hint="eastAsia" w:ascii="黑体" w:eastAsia="黑体"/>
          <w:color w:val="000000"/>
        </w:rPr>
      </w:pPr>
    </w:p>
    <w:p>
      <w:pPr>
        <w:pStyle w:val="3"/>
        <w:jc w:val="center"/>
        <w:rPr>
          <w:rFonts w:ascii="黑体" w:eastAsia="黑体"/>
          <w:b w:val="0"/>
          <w:bCs w:val="0"/>
          <w:color w:val="000000"/>
        </w:rPr>
      </w:pPr>
      <w:r>
        <w:rPr>
          <w:rFonts w:hint="eastAsia" w:ascii="黑体" w:eastAsia="黑体"/>
          <w:color w:val="000000"/>
        </w:rPr>
        <w:t xml:space="preserve">第二章  </w:t>
      </w:r>
      <w:bookmarkEnd w:id="0"/>
      <w:bookmarkEnd w:id="1"/>
      <w:bookmarkEnd w:id="2"/>
      <w:bookmarkEnd w:id="3"/>
      <w:bookmarkEnd w:id="4"/>
      <w:bookmarkEnd w:id="5"/>
      <w:bookmarkStart w:id="6" w:name="_Toc513029202"/>
      <w:bookmarkStart w:id="7" w:name="_Toc120614213"/>
      <w:bookmarkStart w:id="8" w:name="_Toc16938518"/>
      <w:bookmarkStart w:id="9" w:name="_Toc20823274"/>
      <w:r>
        <w:rPr>
          <w:rFonts w:hint="eastAsia" w:ascii="黑体" w:eastAsia="黑体"/>
          <w:color w:val="000000"/>
        </w:rPr>
        <w:t>投标人须知</w:t>
      </w:r>
      <w:bookmarkEnd w:id="6"/>
      <w:bookmarkEnd w:id="7"/>
      <w:bookmarkEnd w:id="8"/>
      <w:bookmarkEnd w:id="9"/>
    </w:p>
    <w:p>
      <w:pPr>
        <w:pStyle w:val="5"/>
        <w:adjustRightInd w:val="0"/>
        <w:snapToGrid w:val="0"/>
        <w:spacing w:before="0" w:after="0" w:line="360" w:lineRule="auto"/>
        <w:ind w:firstLine="498" w:firstLineChars="155"/>
        <w:rPr>
          <w:color w:val="000000"/>
        </w:rPr>
      </w:pPr>
      <w:bookmarkStart w:id="10" w:name="_Toc20823275"/>
      <w:bookmarkStart w:id="11" w:name="_Toc120614214"/>
      <w:bookmarkStart w:id="12" w:name="_Toc513029203"/>
      <w:bookmarkStart w:id="13" w:name="_Toc16938519"/>
      <w:r>
        <w:rPr>
          <w:rFonts w:hint="eastAsia"/>
          <w:color w:val="000000"/>
        </w:rPr>
        <w:t>一、总则</w:t>
      </w:r>
      <w:bookmarkEnd w:id="10"/>
      <w:bookmarkEnd w:id="11"/>
      <w:bookmarkEnd w:id="12"/>
      <w:bookmarkEnd w:id="13"/>
    </w:p>
    <w:p>
      <w:pPr>
        <w:pStyle w:val="6"/>
        <w:adjustRightInd w:val="0"/>
        <w:snapToGrid w:val="0"/>
        <w:spacing w:before="0" w:after="0" w:line="240" w:lineRule="auto"/>
        <w:ind w:firstLine="420" w:firstLineChars="150"/>
        <w:rPr>
          <w:b w:val="0"/>
          <w:bCs w:val="0"/>
          <w:color w:val="000000"/>
        </w:rPr>
      </w:pPr>
      <w:bookmarkStart w:id="14" w:name="_Hlt16619475"/>
      <w:bookmarkEnd w:id="14"/>
      <w:bookmarkStart w:id="15" w:name="_Toc458694821"/>
      <w:bookmarkStart w:id="16" w:name="_Toc16938520"/>
      <w:bookmarkStart w:id="17" w:name="_Toc20823276"/>
      <w:bookmarkStart w:id="18" w:name="_Toc513029204"/>
      <w:r>
        <w:rPr>
          <w:rFonts w:hint="eastAsia"/>
          <w:b w:val="0"/>
          <w:bCs w:val="0"/>
          <w:color w:val="000000"/>
        </w:rPr>
        <w:t>1</w:t>
      </w:r>
      <w:bookmarkEnd w:id="15"/>
      <w:r>
        <w:rPr>
          <w:rFonts w:hint="eastAsia"/>
          <w:b w:val="0"/>
          <w:bCs w:val="0"/>
          <w:color w:val="000000"/>
        </w:rPr>
        <w:t>、招标方式</w:t>
      </w:r>
      <w:bookmarkEnd w:id="16"/>
      <w:bookmarkEnd w:id="17"/>
      <w:bookmarkEnd w:id="18"/>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 本次招标采取公开招标的形式。</w:t>
      </w:r>
    </w:p>
    <w:p>
      <w:pPr>
        <w:pStyle w:val="6"/>
        <w:adjustRightInd w:val="0"/>
        <w:snapToGrid w:val="0"/>
        <w:spacing w:before="0" w:after="0" w:line="240" w:lineRule="auto"/>
        <w:ind w:firstLine="420" w:firstLineChars="150"/>
        <w:rPr>
          <w:b w:val="0"/>
          <w:bCs w:val="0"/>
          <w:color w:val="000000"/>
        </w:rPr>
      </w:pPr>
      <w:bookmarkStart w:id="19" w:name="_Toc20823277"/>
      <w:bookmarkStart w:id="20" w:name="_Toc16938521"/>
      <w:bookmarkStart w:id="21" w:name="_Toc513029205"/>
      <w:r>
        <w:rPr>
          <w:rFonts w:hint="eastAsia"/>
          <w:b w:val="0"/>
          <w:bCs w:val="0"/>
          <w:color w:val="000000"/>
        </w:rPr>
        <w:t>2、合格的投标人</w:t>
      </w:r>
      <w:bookmarkEnd w:id="19"/>
      <w:bookmarkEnd w:id="20"/>
      <w:bookmarkEnd w:id="21"/>
    </w:p>
    <w:p>
      <w:pPr>
        <w:adjustRightInd w:val="0"/>
        <w:snapToGrid w:val="0"/>
        <w:spacing w:line="400" w:lineRule="exact"/>
        <w:ind w:firstLine="480" w:firstLineChars="200"/>
        <w:rPr>
          <w:color w:val="000000"/>
          <w:sz w:val="24"/>
          <w:szCs w:val="24"/>
        </w:rPr>
      </w:pPr>
      <w:r>
        <w:rPr>
          <w:rFonts w:hint="eastAsia"/>
          <w:color w:val="000000"/>
          <w:sz w:val="24"/>
          <w:szCs w:val="24"/>
        </w:rPr>
        <w:t>2. 1满足招标公告中投标人的资格要求的规定。</w:t>
      </w:r>
    </w:p>
    <w:p>
      <w:pPr>
        <w:adjustRightInd w:val="0"/>
        <w:snapToGrid w:val="0"/>
        <w:spacing w:line="400" w:lineRule="exact"/>
        <w:ind w:firstLine="480" w:firstLineChars="200"/>
        <w:rPr>
          <w:rFonts w:ascii="宋体" w:hAnsi="宋体"/>
          <w:color w:val="000000"/>
          <w:sz w:val="28"/>
          <w:szCs w:val="28"/>
        </w:rPr>
      </w:pPr>
      <w:r>
        <w:rPr>
          <w:rFonts w:hint="eastAsia"/>
          <w:color w:val="000000"/>
          <w:sz w:val="24"/>
          <w:szCs w:val="24"/>
        </w:rPr>
        <w:t>2. 2 满足本文件实质性条款的规定。</w:t>
      </w:r>
    </w:p>
    <w:p>
      <w:pPr>
        <w:pStyle w:val="6"/>
        <w:adjustRightInd w:val="0"/>
        <w:snapToGrid w:val="0"/>
        <w:spacing w:before="0" w:after="0" w:line="240" w:lineRule="auto"/>
        <w:ind w:firstLine="420" w:firstLineChars="150"/>
        <w:rPr>
          <w:b w:val="0"/>
          <w:bCs w:val="0"/>
          <w:color w:val="000000"/>
        </w:rPr>
      </w:pPr>
      <w:bookmarkStart w:id="22" w:name="_Toc20823278"/>
      <w:bookmarkStart w:id="23" w:name="_Toc513029206"/>
      <w:bookmarkStart w:id="24" w:name="_Toc16938522"/>
      <w:r>
        <w:rPr>
          <w:rFonts w:hint="eastAsia"/>
          <w:b w:val="0"/>
          <w:bCs w:val="0"/>
          <w:color w:val="000000"/>
        </w:rPr>
        <w:t>3、适用法律</w:t>
      </w:r>
      <w:bookmarkEnd w:id="22"/>
      <w:bookmarkEnd w:id="23"/>
      <w:bookmarkEnd w:id="24"/>
    </w:p>
    <w:p>
      <w:pPr>
        <w:adjustRightInd w:val="0"/>
        <w:snapToGrid w:val="0"/>
        <w:spacing w:line="400" w:lineRule="exact"/>
        <w:ind w:firstLine="420" w:firstLineChars="175"/>
        <w:rPr>
          <w:rFonts w:ascii="宋体" w:hAnsi="宋体"/>
          <w:color w:val="000000"/>
          <w:sz w:val="24"/>
        </w:rPr>
      </w:pPr>
      <w:r>
        <w:rPr>
          <w:rFonts w:hint="eastAsia" w:ascii="宋体" w:hAnsi="宋体"/>
          <w:color w:val="000000"/>
          <w:sz w:val="24"/>
        </w:rPr>
        <w:t>3.1 本次招标及由此产生的合同受中华人民共和国有关的法律法规制约和保护</w:t>
      </w:r>
      <w:r>
        <w:rPr>
          <w:rFonts w:ascii="宋体" w:hAnsi="宋体"/>
          <w:color w:val="000000"/>
          <w:sz w:val="24"/>
        </w:rPr>
        <w:t>。</w:t>
      </w:r>
    </w:p>
    <w:p>
      <w:pPr>
        <w:pStyle w:val="6"/>
        <w:adjustRightInd w:val="0"/>
        <w:snapToGrid w:val="0"/>
        <w:spacing w:before="0" w:after="0" w:line="240" w:lineRule="auto"/>
        <w:ind w:firstLine="420" w:firstLineChars="150"/>
        <w:rPr>
          <w:b w:val="0"/>
          <w:bCs w:val="0"/>
          <w:color w:val="000000"/>
        </w:rPr>
      </w:pPr>
      <w:bookmarkStart w:id="25" w:name="_Toc16938523"/>
      <w:bookmarkStart w:id="26" w:name="_Toc462564067"/>
      <w:bookmarkStart w:id="27" w:name="_Toc20823279"/>
      <w:bookmarkStart w:id="28" w:name="_Toc513029207"/>
      <w:r>
        <w:rPr>
          <w:rFonts w:hint="eastAsia"/>
          <w:b w:val="0"/>
          <w:bCs w:val="0"/>
          <w:color w:val="000000"/>
        </w:rPr>
        <w:t>4、投标费用</w:t>
      </w:r>
      <w:bookmarkEnd w:id="25"/>
      <w:bookmarkEnd w:id="26"/>
      <w:bookmarkEnd w:id="27"/>
      <w:bookmarkEnd w:id="28"/>
    </w:p>
    <w:p>
      <w:pPr>
        <w:adjustRightInd w:val="0"/>
        <w:snapToGrid w:val="0"/>
        <w:spacing w:line="400" w:lineRule="exact"/>
        <w:ind w:firstLine="480" w:firstLineChars="200"/>
        <w:rPr>
          <w:color w:val="000000"/>
          <w:sz w:val="24"/>
          <w:szCs w:val="24"/>
        </w:rPr>
      </w:pPr>
      <w:r>
        <w:rPr>
          <w:rFonts w:hint="eastAsia"/>
          <w:color w:val="000000"/>
          <w:sz w:val="24"/>
          <w:szCs w:val="24"/>
        </w:rPr>
        <w:t>4.1 投标人应自行承担所有与参加投标有关的费用，无论投标过程中的做法和结果如何，安徽和天医院管理有限公司在任何情况下均无义务和责任承担这些费用。</w:t>
      </w:r>
    </w:p>
    <w:p>
      <w:pPr>
        <w:adjustRightInd w:val="0"/>
        <w:snapToGrid w:val="0"/>
        <w:spacing w:line="400" w:lineRule="exact"/>
        <w:ind w:firstLine="480" w:firstLineChars="200"/>
        <w:rPr>
          <w:color w:val="000000"/>
          <w:sz w:val="24"/>
          <w:szCs w:val="24"/>
        </w:rPr>
      </w:pPr>
      <w:r>
        <w:rPr>
          <w:rFonts w:hint="eastAsia"/>
          <w:color w:val="000000"/>
          <w:sz w:val="24"/>
          <w:szCs w:val="24"/>
        </w:rPr>
        <w:t>4.2本次招标不收取标书工本费；</w:t>
      </w:r>
    </w:p>
    <w:p>
      <w:pPr>
        <w:pStyle w:val="6"/>
        <w:adjustRightInd w:val="0"/>
        <w:snapToGrid w:val="0"/>
        <w:spacing w:before="0" w:after="0" w:line="480" w:lineRule="exact"/>
        <w:ind w:firstLine="452" w:firstLineChars="150"/>
        <w:rPr>
          <w:rFonts w:ascii="黑体" w:hAnsi="宋体"/>
          <w:b w:val="0"/>
          <w:bCs w:val="0"/>
          <w:color w:val="000000"/>
        </w:rPr>
      </w:pPr>
      <w:r>
        <w:rPr>
          <w:rFonts w:hint="eastAsia" w:ascii="宋体" w:hAnsi="宋体"/>
          <w:color w:val="000000"/>
          <w:sz w:val="30"/>
        </w:rPr>
        <w:t>5、</w:t>
      </w:r>
      <w:r>
        <w:rPr>
          <w:rFonts w:hint="eastAsia" w:ascii="黑体" w:hAnsi="宋体"/>
          <w:b w:val="0"/>
          <w:bCs w:val="0"/>
          <w:color w:val="000000"/>
        </w:rPr>
        <w:t>招标文件的约束力</w:t>
      </w:r>
    </w:p>
    <w:p>
      <w:pPr>
        <w:adjustRightInd w:val="0"/>
        <w:snapToGrid w:val="0"/>
        <w:spacing w:line="480" w:lineRule="exact"/>
        <w:ind w:firstLine="480" w:firstLineChars="200"/>
        <w:rPr>
          <w:rFonts w:ascii="宋体" w:hAnsi="宋体"/>
          <w:color w:val="000000"/>
          <w:sz w:val="24"/>
          <w:szCs w:val="24"/>
        </w:rPr>
      </w:pPr>
      <w:r>
        <w:rPr>
          <w:rFonts w:hint="eastAsia" w:ascii="宋体" w:hAnsi="宋体"/>
          <w:bCs/>
          <w:color w:val="000000"/>
          <w:sz w:val="24"/>
          <w:szCs w:val="24"/>
        </w:rPr>
        <w:t>5.1</w:t>
      </w:r>
      <w:r>
        <w:rPr>
          <w:rFonts w:hint="eastAsia" w:ascii="宋体" w:hAnsi="宋体"/>
          <w:color w:val="000000"/>
          <w:sz w:val="24"/>
          <w:szCs w:val="24"/>
        </w:rPr>
        <w:t xml:space="preserve"> 投标人一旦决定参加投标，即被认为接受了本招标文件的规定和约束，并且视为自招标公告发布之日起已经知道或应当知道自身权益是否受到了损害。</w:t>
      </w:r>
    </w:p>
    <w:p>
      <w:pPr>
        <w:pStyle w:val="5"/>
        <w:adjustRightInd w:val="0"/>
        <w:snapToGrid w:val="0"/>
        <w:spacing w:before="0" w:after="0" w:line="360" w:lineRule="auto"/>
        <w:ind w:firstLine="321" w:firstLineChars="100"/>
        <w:rPr>
          <w:color w:val="000000"/>
        </w:rPr>
      </w:pPr>
      <w:bookmarkStart w:id="29" w:name="_Toc20823281"/>
      <w:bookmarkStart w:id="30" w:name="_Toc16938525"/>
      <w:bookmarkStart w:id="31" w:name="_Toc120614215"/>
      <w:bookmarkStart w:id="32" w:name="_Toc513029209"/>
      <w:r>
        <w:rPr>
          <w:rFonts w:hint="eastAsia"/>
          <w:color w:val="000000"/>
        </w:rPr>
        <w:t>二、招标文件</w:t>
      </w:r>
      <w:bookmarkEnd w:id="29"/>
      <w:bookmarkEnd w:id="30"/>
      <w:bookmarkEnd w:id="31"/>
      <w:bookmarkEnd w:id="32"/>
    </w:p>
    <w:p>
      <w:pPr>
        <w:pStyle w:val="6"/>
        <w:adjustRightInd w:val="0"/>
        <w:snapToGrid w:val="0"/>
        <w:spacing w:before="0" w:after="0" w:line="240" w:lineRule="auto"/>
        <w:ind w:firstLine="420" w:firstLineChars="150"/>
        <w:rPr>
          <w:b w:val="0"/>
          <w:bCs w:val="0"/>
          <w:color w:val="000000"/>
        </w:rPr>
      </w:pPr>
      <w:bookmarkStart w:id="33" w:name="_Toc20823282"/>
      <w:bookmarkStart w:id="34" w:name="_Toc16938526"/>
      <w:bookmarkStart w:id="35" w:name="_Toc513029210"/>
      <w:r>
        <w:rPr>
          <w:rFonts w:hint="eastAsia"/>
          <w:b w:val="0"/>
          <w:bCs w:val="0"/>
          <w:color w:val="000000"/>
        </w:rPr>
        <w:t>6、招标文件构成</w:t>
      </w:r>
      <w:bookmarkEnd w:id="33"/>
      <w:bookmarkEnd w:id="34"/>
      <w:bookmarkEnd w:id="35"/>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6.1</w:t>
      </w:r>
      <w:r>
        <w:rPr>
          <w:rFonts w:hint="eastAsia" w:ascii="宋体" w:hAnsi="宋体"/>
          <w:color w:val="000000"/>
          <w:sz w:val="24"/>
        </w:rPr>
        <w:t xml:space="preserve"> 招标文件</w:t>
      </w:r>
      <w:r>
        <w:rPr>
          <w:rFonts w:hint="eastAsia" w:ascii="宋体" w:hAnsi="宋体"/>
          <w:sz w:val="24"/>
        </w:rPr>
        <w:t>由</w:t>
      </w:r>
      <w:r>
        <w:rPr>
          <w:rFonts w:hint="eastAsia" w:ascii="宋体" w:hAnsi="宋体"/>
          <w:color w:val="000000"/>
          <w:sz w:val="24"/>
        </w:rPr>
        <w:t>以下部分组成：</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（1）招标公告</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（2）投标人须知</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（3）合同条款及格式</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（4）项目需求</w:t>
      </w:r>
    </w:p>
    <w:p>
      <w:pPr>
        <w:adjustRightInd w:val="0"/>
        <w:snapToGrid w:val="0"/>
        <w:ind w:firstLine="360" w:firstLineChars="150"/>
        <w:rPr>
          <w:color w:val="000000"/>
          <w:sz w:val="24"/>
          <w:szCs w:val="24"/>
        </w:rPr>
      </w:pPr>
      <w:r>
        <w:rPr>
          <w:rFonts w:hint="eastAsia" w:ascii="宋体" w:hAnsi="宋体"/>
          <w:color w:val="000000"/>
          <w:sz w:val="24"/>
          <w:szCs w:val="24"/>
        </w:rPr>
        <w:t>（5）</w:t>
      </w:r>
      <w:r>
        <w:rPr>
          <w:rFonts w:hint="eastAsia" w:hAnsi="宋体"/>
          <w:color w:val="000000"/>
          <w:sz w:val="24"/>
          <w:szCs w:val="24"/>
        </w:rPr>
        <w:t>评标方法与评标标准</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（6）投标文件格式</w:t>
      </w:r>
    </w:p>
    <w:p>
      <w:pPr>
        <w:adjustRightInd w:val="0"/>
        <w:snapToGrid w:val="0"/>
        <w:spacing w:line="400" w:lineRule="exact"/>
        <w:ind w:firstLine="480" w:firstLineChars="200"/>
        <w:rPr>
          <w:color w:val="000000"/>
          <w:sz w:val="24"/>
          <w:szCs w:val="24"/>
        </w:rPr>
      </w:pPr>
      <w:r>
        <w:rPr>
          <w:rFonts w:hint="eastAsia"/>
          <w:color w:val="000000"/>
          <w:sz w:val="24"/>
          <w:szCs w:val="24"/>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pPr>
        <w:adjustRightInd w:val="0"/>
        <w:snapToGrid w:val="0"/>
        <w:spacing w:line="400" w:lineRule="exact"/>
        <w:ind w:firstLine="480" w:firstLineChars="200"/>
        <w:rPr>
          <w:color w:val="000000"/>
          <w:sz w:val="24"/>
          <w:szCs w:val="24"/>
        </w:rPr>
      </w:pPr>
      <w:bookmarkStart w:id="36" w:name="_Toc20823283"/>
      <w:bookmarkStart w:id="37" w:name="_Toc513029211"/>
      <w:bookmarkStart w:id="38" w:name="_Toc16938527"/>
      <w:bookmarkStart w:id="39" w:name="_Toc462564070"/>
      <w:r>
        <w:rPr>
          <w:rFonts w:hint="eastAsia"/>
          <w:color w:val="000000"/>
          <w:sz w:val="24"/>
          <w:szCs w:val="24"/>
        </w:rPr>
        <w:t>7、招标文件的澄清</w:t>
      </w:r>
      <w:bookmarkEnd w:id="36"/>
      <w:bookmarkEnd w:id="37"/>
      <w:bookmarkEnd w:id="38"/>
      <w:bookmarkEnd w:id="39"/>
    </w:p>
    <w:p>
      <w:pPr>
        <w:adjustRightInd w:val="0"/>
        <w:snapToGrid w:val="0"/>
        <w:spacing w:line="480" w:lineRule="exact"/>
        <w:ind w:firstLine="480" w:firstLineChars="200"/>
        <w:rPr>
          <w:rFonts w:ascii="宋体" w:hAnsi="宋体"/>
          <w:color w:val="000000"/>
          <w:sz w:val="24"/>
          <w:szCs w:val="24"/>
        </w:rPr>
      </w:pPr>
      <w:r>
        <w:rPr>
          <w:rFonts w:hint="eastAsia"/>
          <w:color w:val="000000"/>
          <w:sz w:val="24"/>
          <w:szCs w:val="24"/>
        </w:rPr>
        <w:t>7.1投标人在收到招标文件后，若有问题需要澄清或修改，应当在招标文件要求提交投标文件截止时间至少3日前，以书面形式向招标人提出，招标人认为有必要澄清</w:t>
      </w:r>
      <w:r>
        <w:rPr>
          <w:rFonts w:hint="eastAsia" w:ascii="宋体" w:hAnsi="宋体"/>
          <w:color w:val="000000"/>
          <w:sz w:val="24"/>
        </w:rPr>
        <w:t>的将以书面形式予以答复。该答复将送达所有投标单位，并作为招标文件的组成部分。补充通知作为招标文件的组成部分，对投标单位具有同等约束作用，投标单位在编制投标文件时应将补充通知内容考虑进去。</w:t>
      </w:r>
    </w:p>
    <w:p>
      <w:pPr>
        <w:pStyle w:val="6"/>
        <w:adjustRightInd w:val="0"/>
        <w:snapToGrid w:val="0"/>
        <w:spacing w:before="0" w:after="0" w:line="240" w:lineRule="auto"/>
        <w:ind w:firstLine="560" w:firstLineChars="200"/>
        <w:rPr>
          <w:b w:val="0"/>
          <w:bCs w:val="0"/>
          <w:color w:val="000000"/>
        </w:rPr>
      </w:pPr>
      <w:bookmarkStart w:id="40" w:name="_Toc462564071"/>
      <w:bookmarkStart w:id="41" w:name="_Toc16938528"/>
      <w:bookmarkStart w:id="42" w:name="_Toc513029212"/>
      <w:bookmarkStart w:id="43" w:name="_Toc20823284"/>
      <w:r>
        <w:rPr>
          <w:rFonts w:hint="eastAsia"/>
          <w:b w:val="0"/>
          <w:bCs w:val="0"/>
          <w:color w:val="000000"/>
        </w:rPr>
        <w:t>8、招标文件的修改</w:t>
      </w:r>
      <w:bookmarkEnd w:id="40"/>
      <w:bookmarkEnd w:id="41"/>
      <w:bookmarkEnd w:id="42"/>
      <w:bookmarkEnd w:id="43"/>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8.1</w:t>
      </w:r>
      <w:r>
        <w:rPr>
          <w:rFonts w:hint="eastAsia" w:ascii="宋体" w:hAnsi="宋体"/>
          <w:color w:val="000000"/>
          <w:sz w:val="24"/>
        </w:rPr>
        <w:t xml:space="preserve"> 在投标截止时间三天</w:t>
      </w:r>
      <w:r>
        <w:rPr>
          <w:rFonts w:hint="eastAsia" w:ascii="仿宋_GB2312" w:hAnsi="仿宋_GB2312"/>
          <w:color w:val="000000"/>
          <w:sz w:val="24"/>
        </w:rPr>
        <w:t>前</w:t>
      </w:r>
      <w:r>
        <w:rPr>
          <w:rFonts w:hint="eastAsia" w:ascii="宋体" w:hAnsi="宋体"/>
          <w:color w:val="000000"/>
          <w:sz w:val="24"/>
        </w:rPr>
        <w:t>，安徽和天医院管理有限公司采购中心均可以以补充文件的方式对招标文件进行修改。</w:t>
      </w:r>
    </w:p>
    <w:p>
      <w:pPr>
        <w:adjustRightInd w:val="0"/>
        <w:snapToGrid w:val="0"/>
        <w:spacing w:line="500" w:lineRule="exact"/>
        <w:ind w:firstLine="480" w:firstLineChars="200"/>
        <w:rPr>
          <w:rFonts w:ascii="宋体" w:hAnsi="Arial"/>
          <w:color w:val="000000"/>
          <w:sz w:val="28"/>
        </w:rPr>
      </w:pPr>
      <w:r>
        <w:rPr>
          <w:rFonts w:hint="eastAsia" w:ascii="宋体" w:hAnsi="宋体"/>
          <w:bCs/>
          <w:color w:val="000000"/>
          <w:sz w:val="24"/>
        </w:rPr>
        <w:t>8.2</w:t>
      </w:r>
      <w:r>
        <w:rPr>
          <w:rFonts w:hint="eastAsia" w:ascii="宋体" w:hAnsi="宋体"/>
          <w:color w:val="000000"/>
          <w:sz w:val="24"/>
        </w:rPr>
        <w:t>安徽和天医院管理有限公司采购中心</w:t>
      </w:r>
      <w:r>
        <w:rPr>
          <w:rFonts w:hint="eastAsia" w:ascii="宋体" w:hAnsi="宋体"/>
          <w:color w:val="000000"/>
          <w:sz w:val="24"/>
          <w:szCs w:val="24"/>
        </w:rPr>
        <w:t>有权按照法定的</w:t>
      </w:r>
      <w:r>
        <w:rPr>
          <w:rFonts w:hint="eastAsia" w:ascii="宋体" w:hAnsi="宋体"/>
          <w:sz w:val="24"/>
          <w:szCs w:val="24"/>
        </w:rPr>
        <w:t>程序</w:t>
      </w:r>
      <w:r>
        <w:rPr>
          <w:rFonts w:hint="eastAsia" w:ascii="宋体" w:hAnsi="宋体"/>
          <w:color w:val="000000"/>
          <w:sz w:val="24"/>
        </w:rPr>
        <w:t>推迟投标截止日期和开标日期。</w:t>
      </w:r>
    </w:p>
    <w:p>
      <w:pPr>
        <w:pStyle w:val="5"/>
        <w:adjustRightInd w:val="0"/>
        <w:snapToGrid w:val="0"/>
        <w:spacing w:before="0" w:after="0" w:line="360" w:lineRule="auto"/>
        <w:ind w:firstLine="482" w:firstLineChars="150"/>
        <w:rPr>
          <w:color w:val="000000"/>
        </w:rPr>
      </w:pPr>
      <w:bookmarkStart w:id="44" w:name="_Toc462564072"/>
      <w:bookmarkStart w:id="45" w:name="_Toc513029213"/>
      <w:bookmarkStart w:id="46" w:name="_Toc20823285"/>
      <w:bookmarkStart w:id="47" w:name="_Toc120614216"/>
      <w:bookmarkStart w:id="48" w:name="_Toc16938529"/>
      <w:r>
        <w:rPr>
          <w:rFonts w:hint="eastAsia"/>
          <w:color w:val="000000"/>
        </w:rPr>
        <w:t>三、投标文件的编制</w:t>
      </w:r>
      <w:bookmarkEnd w:id="44"/>
      <w:bookmarkEnd w:id="45"/>
      <w:bookmarkEnd w:id="46"/>
      <w:bookmarkEnd w:id="47"/>
      <w:bookmarkEnd w:id="48"/>
    </w:p>
    <w:p>
      <w:pPr>
        <w:pStyle w:val="6"/>
        <w:adjustRightInd w:val="0"/>
        <w:snapToGrid w:val="0"/>
        <w:spacing w:before="0" w:after="0" w:line="240" w:lineRule="auto"/>
        <w:ind w:firstLine="560" w:firstLineChars="200"/>
        <w:rPr>
          <w:bCs w:val="0"/>
          <w:color w:val="000000"/>
        </w:rPr>
      </w:pPr>
      <w:bookmarkStart w:id="49" w:name="_Toc20823286"/>
      <w:bookmarkStart w:id="50" w:name="_Toc513029214"/>
      <w:bookmarkStart w:id="51" w:name="_Toc462564073"/>
      <w:bookmarkStart w:id="52" w:name="_Toc16938530"/>
      <w:r>
        <w:rPr>
          <w:rFonts w:hint="eastAsia"/>
          <w:b w:val="0"/>
          <w:bCs w:val="0"/>
          <w:color w:val="000000"/>
        </w:rPr>
        <w:t>9、投标文件的语言及度量衡单位</w:t>
      </w:r>
      <w:bookmarkEnd w:id="49"/>
      <w:bookmarkEnd w:id="50"/>
      <w:bookmarkEnd w:id="51"/>
      <w:bookmarkEnd w:id="52"/>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9.1</w:t>
      </w:r>
      <w:r>
        <w:rPr>
          <w:rFonts w:hint="eastAsia" w:ascii="宋体" w:hAnsi="宋体"/>
          <w:color w:val="000000"/>
          <w:sz w:val="24"/>
        </w:rPr>
        <w:t xml:space="preserve"> 投标人提交的投标文件以及投标人与采购中心就有关投标的所有来往通知、函件和文件均应使用</w:t>
      </w:r>
      <w:r>
        <w:rPr>
          <w:rFonts w:hint="eastAsia" w:ascii="宋体" w:hAnsi="宋体"/>
          <w:b/>
          <w:bCs/>
          <w:color w:val="000000"/>
          <w:sz w:val="24"/>
        </w:rPr>
        <w:t>简体中文</w:t>
      </w:r>
      <w:r>
        <w:rPr>
          <w:rFonts w:hint="eastAsia" w:ascii="宋体" w:hAnsi="宋体"/>
          <w:color w:val="000000"/>
          <w:sz w:val="24"/>
        </w:rPr>
        <w:t>。</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9.2</w:t>
      </w:r>
      <w:r>
        <w:rPr>
          <w:rFonts w:hint="eastAsia" w:ascii="宋体" w:hAnsi="宋体"/>
          <w:color w:val="000000"/>
          <w:sz w:val="24"/>
        </w:rPr>
        <w:t xml:space="preserve"> 除技术性能另有规定外，投标文件所使用的度量衡单位，均须采用国家法定计量单位。</w:t>
      </w:r>
    </w:p>
    <w:p>
      <w:pPr>
        <w:pStyle w:val="6"/>
        <w:adjustRightInd w:val="0"/>
        <w:snapToGrid w:val="0"/>
        <w:spacing w:before="0" w:after="0" w:line="240" w:lineRule="auto"/>
        <w:ind w:firstLine="420" w:firstLineChars="150"/>
        <w:rPr>
          <w:b w:val="0"/>
          <w:bCs w:val="0"/>
          <w:color w:val="000000"/>
        </w:rPr>
      </w:pPr>
      <w:bookmarkStart w:id="53" w:name="_Toc16938531"/>
      <w:bookmarkStart w:id="54" w:name="_Toc462564074"/>
      <w:bookmarkStart w:id="55" w:name="_Toc513029215"/>
      <w:bookmarkStart w:id="56" w:name="_Toc20823287"/>
      <w:r>
        <w:rPr>
          <w:rFonts w:hint="eastAsia"/>
          <w:b w:val="0"/>
          <w:bCs w:val="0"/>
          <w:color w:val="000000"/>
        </w:rPr>
        <w:t>10、投标文件构成</w:t>
      </w:r>
      <w:bookmarkEnd w:id="53"/>
      <w:bookmarkEnd w:id="54"/>
      <w:bookmarkEnd w:id="55"/>
      <w:bookmarkEnd w:id="56"/>
    </w:p>
    <w:p>
      <w:pPr>
        <w:adjustRightInd w:val="0"/>
        <w:snapToGrid w:val="0"/>
        <w:spacing w:line="440" w:lineRule="exact"/>
        <w:ind w:firstLine="480" w:firstLineChars="200"/>
        <w:rPr>
          <w:rFonts w:ascii="宋体" w:hAnsi="宋体"/>
          <w:color w:val="000000"/>
          <w:sz w:val="24"/>
        </w:rPr>
      </w:pPr>
      <w:r>
        <w:rPr>
          <w:rFonts w:hint="eastAsia" w:ascii="宋体" w:hAnsi="宋体"/>
          <w:bCs/>
          <w:color w:val="000000"/>
          <w:sz w:val="24"/>
        </w:rPr>
        <w:t>10.1</w:t>
      </w:r>
      <w:r>
        <w:rPr>
          <w:rFonts w:hint="eastAsia" w:ascii="宋体" w:hAnsi="宋体"/>
          <w:color w:val="000000"/>
          <w:sz w:val="24"/>
        </w:rPr>
        <w:t xml:space="preserve"> 投标人编写的投标文件应包括资信证明文件、投标配置与分项报价表、供货一览表、</w:t>
      </w:r>
      <w:r>
        <w:rPr>
          <w:rFonts w:hint="eastAsia"/>
          <w:color w:val="000000"/>
          <w:sz w:val="24"/>
        </w:rPr>
        <w:t>技术及售后服务承诺书、</w:t>
      </w:r>
      <w:r>
        <w:rPr>
          <w:rFonts w:hint="eastAsia" w:ascii="宋体" w:hAnsi="宋体"/>
          <w:color w:val="000000"/>
          <w:sz w:val="24"/>
        </w:rPr>
        <w:t>投标函、开标一览表等部分；</w:t>
      </w:r>
    </w:p>
    <w:p>
      <w:pPr>
        <w:adjustRightInd w:val="0"/>
        <w:snapToGrid w:val="0"/>
        <w:spacing w:line="440" w:lineRule="exact"/>
        <w:ind w:firstLine="480" w:firstLineChars="200"/>
        <w:rPr>
          <w:rFonts w:ascii="仿宋_GB2312" w:eastAsia="仿宋_GB2312"/>
          <w:color w:val="000000"/>
          <w:sz w:val="24"/>
        </w:rPr>
      </w:pPr>
      <w:r>
        <w:rPr>
          <w:rFonts w:hint="eastAsia" w:ascii="宋体" w:hAnsi="宋体"/>
          <w:color w:val="000000"/>
          <w:sz w:val="24"/>
        </w:rPr>
        <w:t>10.2</w:t>
      </w:r>
      <w:r>
        <w:rPr>
          <w:rFonts w:hint="eastAsia" w:ascii="宋体" w:hAnsi="宋体"/>
          <w:b/>
          <w:color w:val="000000"/>
          <w:sz w:val="24"/>
        </w:rPr>
        <w:t xml:space="preserve"> </w:t>
      </w:r>
      <w:r>
        <w:rPr>
          <w:rFonts w:hint="eastAsia" w:ascii="宋体" w:hAnsi="宋体"/>
          <w:color w:val="000000"/>
          <w:sz w:val="24"/>
        </w:rPr>
        <w:t>投标人应将投标文件按顺序装订成册，并编制投标文件资料目录。</w:t>
      </w:r>
    </w:p>
    <w:p>
      <w:pPr>
        <w:pStyle w:val="6"/>
        <w:adjustRightInd w:val="0"/>
        <w:snapToGrid w:val="0"/>
        <w:spacing w:before="0" w:after="0" w:line="240" w:lineRule="auto"/>
        <w:ind w:firstLine="420" w:firstLineChars="150"/>
        <w:rPr>
          <w:b w:val="0"/>
          <w:bCs w:val="0"/>
          <w:color w:val="000000"/>
        </w:rPr>
      </w:pPr>
      <w:bookmarkStart w:id="57" w:name="_Hlt26668975"/>
      <w:bookmarkEnd w:id="57"/>
      <w:bookmarkStart w:id="58" w:name="_Hlt26954838"/>
      <w:bookmarkEnd w:id="58"/>
      <w:bookmarkStart w:id="59" w:name="_Hlt26670360"/>
      <w:bookmarkEnd w:id="59"/>
      <w:bookmarkStart w:id="60" w:name="_Toc49090509"/>
      <w:bookmarkStart w:id="61" w:name="_Toc513029219"/>
      <w:bookmarkStart w:id="62" w:name="_Toc14577357"/>
      <w:bookmarkStart w:id="63" w:name="_Toc513029216"/>
      <w:bookmarkStart w:id="64" w:name="_Toc14577354"/>
      <w:bookmarkStart w:id="65" w:name="_Toc49090507"/>
      <w:r>
        <w:rPr>
          <w:rFonts w:hint="eastAsia"/>
          <w:b w:val="0"/>
          <w:bCs w:val="0"/>
          <w:color w:val="000000"/>
        </w:rPr>
        <w:t>11、证明投标人资格及符合招标文件规定的文件</w:t>
      </w:r>
      <w:bookmarkEnd w:id="60"/>
      <w:bookmarkEnd w:id="61"/>
      <w:bookmarkEnd w:id="62"/>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11.1</w:t>
      </w:r>
      <w:bookmarkStart w:id="66" w:name="_Hlt26668999"/>
      <w:bookmarkEnd w:id="66"/>
      <w:r>
        <w:rPr>
          <w:rFonts w:hint="eastAsia" w:ascii="宋体" w:hAnsi="宋体"/>
          <w:color w:val="000000"/>
          <w:sz w:val="24"/>
        </w:rPr>
        <w:t>投标人应按要求提交资格证明文件及符合招标文件规定的文件。</w:t>
      </w:r>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11.2投标人应提交证明其有资格参加投标和中标后有能力独立履行合同的文件。</w:t>
      </w:r>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11.3投标人除必须具有履行合同所需提供的货物以及服务的能力外，还必须具备相应的财务、技术方面的能力。</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11.4投标人应提交根据合同要求提供的证明产品质量合格以及符合招标文件规定的证明文件。</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11.5证明投标人所提供货物与招标文件的要求相一致的文件可以是手册、图纸、文字资料和数据</w:t>
      </w:r>
      <w:r>
        <w:rPr>
          <w:rFonts w:hint="eastAsia" w:ascii="宋体" w:hAnsi="宋体"/>
          <w:bCs/>
          <w:color w:val="000000"/>
          <w:sz w:val="24"/>
        </w:rPr>
        <w:t>。</w:t>
      </w:r>
    </w:p>
    <w:bookmarkEnd w:id="63"/>
    <w:bookmarkEnd w:id="64"/>
    <w:bookmarkEnd w:id="65"/>
    <w:p>
      <w:pPr>
        <w:pStyle w:val="6"/>
        <w:adjustRightInd w:val="0"/>
        <w:snapToGrid w:val="0"/>
        <w:spacing w:before="0" w:after="0" w:line="240" w:lineRule="auto"/>
        <w:ind w:firstLine="420" w:firstLineChars="150"/>
        <w:rPr>
          <w:b w:val="0"/>
          <w:bCs w:val="0"/>
          <w:color w:val="000000"/>
        </w:rPr>
      </w:pPr>
      <w:bookmarkStart w:id="67" w:name="_Toc14577355"/>
      <w:bookmarkStart w:id="68" w:name="_Toc49090508"/>
      <w:r>
        <w:rPr>
          <w:rFonts w:hint="eastAsia"/>
          <w:b w:val="0"/>
          <w:bCs w:val="0"/>
          <w:color w:val="000000"/>
        </w:rPr>
        <w:t>12、供货一览表和投标配置与分项报价</w:t>
      </w:r>
      <w:bookmarkEnd w:id="67"/>
      <w:bookmarkStart w:id="69" w:name="_Hlt26670373"/>
      <w:bookmarkEnd w:id="69"/>
      <w:r>
        <w:rPr>
          <w:rFonts w:hint="eastAsia"/>
          <w:b w:val="0"/>
          <w:bCs w:val="0"/>
          <w:color w:val="000000"/>
        </w:rPr>
        <w:t>表</w:t>
      </w:r>
      <w:bookmarkEnd w:id="68"/>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12.1</w:t>
      </w:r>
      <w:r>
        <w:rPr>
          <w:rFonts w:hint="eastAsia" w:ascii="宋体" w:hAnsi="宋体"/>
          <w:color w:val="000000"/>
          <w:sz w:val="24"/>
        </w:rPr>
        <w:t xml:space="preserve"> 投</w:t>
      </w:r>
      <w:bookmarkStart w:id="70" w:name="_Hlt26954840"/>
      <w:bookmarkEnd w:id="70"/>
      <w:r>
        <w:rPr>
          <w:rFonts w:hint="eastAsia" w:ascii="宋体" w:hAnsi="宋体"/>
          <w:color w:val="000000"/>
          <w:sz w:val="24"/>
        </w:rPr>
        <w:t>标人应按照招标文件规定格式填报供货一览表、投标配置与分项报价表</w:t>
      </w:r>
      <w:bookmarkStart w:id="71" w:name="_Hlt26670399"/>
      <w:bookmarkEnd w:id="71"/>
      <w:r>
        <w:rPr>
          <w:rFonts w:hint="eastAsia" w:ascii="宋体" w:hAnsi="宋体"/>
          <w:color w:val="000000"/>
          <w:sz w:val="24"/>
        </w:rPr>
        <w:t>，在表中标明所提供的设备品牌、规格、型号、原产地的中文说明和配送时间。每项货物和服务等只允许有一个报价，任何有选择的报价将不予接受。</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12.2</w:t>
      </w:r>
      <w:r>
        <w:rPr>
          <w:rFonts w:hint="eastAsia" w:ascii="宋体" w:hAnsi="宋体"/>
          <w:color w:val="000000"/>
          <w:sz w:val="24"/>
        </w:rPr>
        <w:t xml:space="preserve"> 标的物</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采购人需求的货物供应、配送及有关服务等</w:t>
      </w:r>
      <w:r>
        <w:rPr>
          <w:rFonts w:hint="eastAsia" w:ascii="宋体" w:hAnsi="宋体"/>
          <w:color w:val="000000"/>
          <w:sz w:val="24"/>
        </w:rPr>
        <w:t>。</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12.3</w:t>
      </w:r>
      <w:r>
        <w:rPr>
          <w:rFonts w:hint="eastAsia" w:ascii="宋体" w:hAnsi="宋体"/>
          <w:bCs/>
          <w:color w:val="000000"/>
          <w:sz w:val="24"/>
        </w:rPr>
        <w:t>有关费用处理</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招标报价采用总承包方式，因此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12.4</w:t>
      </w:r>
      <w:r>
        <w:rPr>
          <w:rFonts w:hint="eastAsia" w:ascii="宋体" w:hAnsi="宋体"/>
          <w:bCs/>
          <w:color w:val="000000"/>
          <w:sz w:val="24"/>
        </w:rPr>
        <w:t>其它费用处理</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招标文件未列明，而投标人认为必需的费用也需列入报价。</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12.5投标货币</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投标文件中的货物单价和总价无特殊规定的采用人民币报价，以元为单位标注。招标文件中另有规定的按规定执行。</w:t>
      </w:r>
    </w:p>
    <w:p>
      <w:pPr>
        <w:adjustRightInd w:val="0"/>
        <w:snapToGrid w:val="0"/>
        <w:spacing w:line="480" w:lineRule="exact"/>
        <w:ind w:firstLine="420" w:firstLineChars="150"/>
        <w:rPr>
          <w:rFonts w:ascii="黑体" w:hAnsi="宋体" w:eastAsia="黑体"/>
          <w:b/>
          <w:bCs/>
          <w:color w:val="000000"/>
          <w:sz w:val="28"/>
          <w:szCs w:val="28"/>
        </w:rPr>
      </w:pPr>
      <w:bookmarkStart w:id="72" w:name="_Hlt26954848"/>
      <w:bookmarkEnd w:id="72"/>
      <w:bookmarkStart w:id="73" w:name="_Hlt26954731"/>
      <w:bookmarkEnd w:id="73"/>
      <w:bookmarkStart w:id="74" w:name="_Hlt26954846"/>
      <w:bookmarkEnd w:id="74"/>
      <w:bookmarkStart w:id="75" w:name="_Hlt26670486"/>
      <w:bookmarkEnd w:id="75"/>
      <w:bookmarkStart w:id="76" w:name="_Hlt26670482"/>
      <w:bookmarkEnd w:id="76"/>
      <w:r>
        <w:rPr>
          <w:rFonts w:hint="eastAsia" w:ascii="黑体" w:hAnsi="宋体" w:eastAsia="黑体"/>
          <w:bCs/>
          <w:color w:val="000000"/>
          <w:sz w:val="28"/>
          <w:szCs w:val="28"/>
        </w:rPr>
        <w:t>13、</w:t>
      </w:r>
      <w:r>
        <w:rPr>
          <w:rFonts w:hint="eastAsia" w:ascii="黑体" w:hAnsi="宋体" w:eastAsia="黑体"/>
          <w:b/>
          <w:bCs/>
          <w:color w:val="000000"/>
          <w:sz w:val="28"/>
          <w:szCs w:val="28"/>
        </w:rPr>
        <w:t>服务承诺及售后服务机构、人员的情况介绍</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hint="eastAsia" w:ascii="宋体" w:hAnsi="宋体"/>
          <w:bCs/>
          <w:color w:val="000000"/>
          <w:sz w:val="24"/>
          <w:szCs w:val="24"/>
        </w:rPr>
        <w:t>13、1</w:t>
      </w:r>
      <w:r>
        <w:rPr>
          <w:rFonts w:hint="eastAsia" w:ascii="宋体" w:hAnsi="宋体"/>
          <w:color w:val="000000"/>
          <w:sz w:val="24"/>
          <w:szCs w:val="24"/>
        </w:rPr>
        <w:t>投标人的服务承诺应按不低于招标文件中要求的标准。</w:t>
      </w:r>
    </w:p>
    <w:p>
      <w:pPr>
        <w:adjustRightInd w:val="0"/>
        <w:snapToGrid w:val="0"/>
        <w:spacing w:line="480" w:lineRule="exact"/>
        <w:ind w:firstLine="480"/>
        <w:rPr>
          <w:rFonts w:ascii="宋体" w:hAnsi="宋体"/>
          <w:color w:val="000000"/>
          <w:sz w:val="24"/>
          <w:szCs w:val="24"/>
        </w:rPr>
      </w:pPr>
      <w:r>
        <w:rPr>
          <w:rFonts w:hint="eastAsia" w:ascii="宋体" w:hAnsi="宋体"/>
          <w:bCs/>
          <w:color w:val="000000"/>
          <w:sz w:val="24"/>
          <w:szCs w:val="24"/>
        </w:rPr>
        <w:t>13、2</w:t>
      </w:r>
      <w:r>
        <w:rPr>
          <w:rFonts w:hint="eastAsia" w:ascii="宋体" w:hAnsi="宋体"/>
          <w:color w:val="000000"/>
          <w:sz w:val="24"/>
          <w:szCs w:val="24"/>
        </w:rPr>
        <w:t>提供投标人有关售后服务的管理制度、售后服务机构的分布情况、售后服务人员的数量、素质、技术水平及售后服务的反应能力。</w:t>
      </w:r>
    </w:p>
    <w:p>
      <w:pPr>
        <w:pStyle w:val="6"/>
        <w:adjustRightInd w:val="0"/>
        <w:snapToGrid w:val="0"/>
        <w:spacing w:before="0" w:after="0" w:line="240" w:lineRule="auto"/>
        <w:ind w:firstLine="420" w:firstLineChars="150"/>
        <w:rPr>
          <w:b w:val="0"/>
          <w:bCs w:val="0"/>
          <w:color w:val="000000"/>
        </w:rPr>
      </w:pPr>
      <w:bookmarkStart w:id="77" w:name="_Toc49090510"/>
      <w:bookmarkStart w:id="78" w:name="_Toc14577359"/>
      <w:r>
        <w:rPr>
          <w:rFonts w:hint="eastAsia"/>
          <w:b w:val="0"/>
          <w:bCs w:val="0"/>
          <w:color w:val="000000"/>
        </w:rPr>
        <w:t>14、投标函和开标一览表</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14.1</w:t>
      </w:r>
      <w:r>
        <w:rPr>
          <w:rFonts w:hint="eastAsia" w:ascii="宋体" w:hAnsi="宋体"/>
          <w:color w:val="000000"/>
          <w:sz w:val="24"/>
        </w:rPr>
        <w:t xml:space="preserve"> 投标人应按照招标文件中提供的格式完整、正确填写投标函、开标一览表。</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14.2</w:t>
      </w:r>
      <w:r>
        <w:rPr>
          <w:rFonts w:hint="eastAsia" w:ascii="宋体" w:hAnsi="宋体"/>
          <w:color w:val="000000"/>
          <w:sz w:val="24"/>
        </w:rPr>
        <w:t xml:space="preserve"> </w:t>
      </w:r>
      <w:r>
        <w:rPr>
          <w:rFonts w:hint="eastAsia" w:ascii="宋体" w:hAnsi="宋体"/>
          <w:bCs/>
          <w:color w:val="000000"/>
          <w:sz w:val="24"/>
        </w:rPr>
        <w:t>开标一览表中的价格应与投标文件中投标配置与分项报价表中的价格一致，</w:t>
      </w:r>
      <w:r>
        <w:rPr>
          <w:rFonts w:hint="eastAsia" w:ascii="宋体" w:hAnsi="宋体"/>
          <w:color w:val="000000"/>
          <w:sz w:val="24"/>
          <w:szCs w:val="24"/>
        </w:rPr>
        <w:t>不作为无效投标处理</w:t>
      </w:r>
      <w:r>
        <w:rPr>
          <w:rFonts w:hint="eastAsia" w:ascii="宋体" w:hAnsi="宋体"/>
          <w:bCs/>
          <w:color w:val="000000"/>
          <w:sz w:val="24"/>
        </w:rPr>
        <w:t>，但评标时一律按开标一览表中价格为准</w:t>
      </w:r>
      <w:r>
        <w:rPr>
          <w:rFonts w:hint="eastAsia" w:ascii="宋体" w:hAnsi="宋体"/>
          <w:b/>
          <w:bCs/>
          <w:color w:val="000000"/>
          <w:sz w:val="24"/>
        </w:rPr>
        <w:t>。</w:t>
      </w:r>
    </w:p>
    <w:p>
      <w:pPr>
        <w:adjustRightInd w:val="0"/>
        <w:snapToGrid w:val="0"/>
        <w:spacing w:line="500" w:lineRule="exact"/>
        <w:ind w:firstLine="480" w:firstLineChars="200"/>
        <w:rPr>
          <w:rFonts w:ascii="宋体" w:hAnsi="宋体"/>
          <w:color w:val="000000"/>
          <w:sz w:val="24"/>
          <w:szCs w:val="24"/>
        </w:rPr>
      </w:pPr>
      <w:r>
        <w:rPr>
          <w:rFonts w:hint="eastAsia" w:ascii="宋体" w:hAnsi="宋体"/>
          <w:bCs/>
          <w:color w:val="000000"/>
          <w:sz w:val="24"/>
        </w:rPr>
        <w:t>14.3</w:t>
      </w:r>
      <w:r>
        <w:rPr>
          <w:rFonts w:hint="eastAsia" w:ascii="宋体" w:hAnsi="宋体"/>
          <w:color w:val="000000"/>
          <w:sz w:val="24"/>
        </w:rPr>
        <w:t xml:space="preserve"> </w:t>
      </w:r>
      <w:r>
        <w:rPr>
          <w:rFonts w:hint="eastAsia" w:ascii="宋体" w:hAnsi="宋体"/>
          <w:color w:val="000000"/>
          <w:sz w:val="24"/>
          <w:szCs w:val="24"/>
        </w:rPr>
        <w:t>开标一览表必须</w:t>
      </w:r>
      <w:r>
        <w:rPr>
          <w:rFonts w:hint="eastAsia" w:ascii="宋体" w:hAnsi="宋体"/>
          <w:bCs/>
          <w:iCs/>
          <w:color w:val="000000"/>
          <w:sz w:val="24"/>
        </w:rPr>
        <w:t>盖章，必须</w:t>
      </w:r>
      <w:r>
        <w:rPr>
          <w:rFonts w:hint="eastAsia" w:ascii="宋体" w:hAnsi="宋体"/>
          <w:color w:val="000000"/>
          <w:sz w:val="24"/>
          <w:szCs w:val="24"/>
        </w:rPr>
        <w:t>单独封装在小信封中并且在投标截止时间前与投标文件一起递交，否则视为无效投标。</w:t>
      </w:r>
    </w:p>
    <w:p>
      <w:pPr>
        <w:pStyle w:val="6"/>
        <w:adjustRightInd w:val="0"/>
        <w:snapToGrid w:val="0"/>
        <w:spacing w:before="0" w:after="0" w:line="240" w:lineRule="auto"/>
        <w:ind w:firstLine="420" w:firstLineChars="150"/>
        <w:rPr>
          <w:b w:val="0"/>
          <w:bCs w:val="0"/>
          <w:color w:val="000000"/>
        </w:rPr>
      </w:pPr>
      <w:r>
        <w:rPr>
          <w:rFonts w:hint="eastAsia"/>
          <w:b w:val="0"/>
          <w:bCs w:val="0"/>
          <w:color w:val="000000"/>
        </w:rPr>
        <w:t>15、投标保证金</w:t>
      </w:r>
      <w:bookmarkEnd w:id="77"/>
      <w:bookmarkEnd w:id="78"/>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15.1</w:t>
      </w:r>
      <w:r>
        <w:rPr>
          <w:rFonts w:hint="eastAsia" w:ascii="宋体" w:hAnsi="宋体"/>
          <w:bCs/>
          <w:color w:val="000000"/>
          <w:sz w:val="24"/>
        </w:rPr>
        <w:t xml:space="preserve"> 投标人提交的投标保证金必须在投标截止时间前送达，并作为其投标的组成部分。</w:t>
      </w:r>
    </w:p>
    <w:p>
      <w:pPr>
        <w:adjustRightInd w:val="0"/>
        <w:snapToGrid w:val="0"/>
        <w:spacing w:line="500" w:lineRule="exact"/>
        <w:ind w:firstLine="480" w:firstLineChars="200"/>
        <w:rPr>
          <w:rFonts w:ascii="宋体" w:hAnsi="宋体"/>
          <w:bCs/>
          <w:color w:val="000000"/>
          <w:sz w:val="24"/>
          <w:szCs w:val="24"/>
        </w:rPr>
      </w:pPr>
      <w:r>
        <w:rPr>
          <w:rFonts w:hint="eastAsia" w:ascii="宋体" w:hAnsi="宋体"/>
          <w:color w:val="000000"/>
          <w:sz w:val="24"/>
        </w:rPr>
        <w:t>15.2</w:t>
      </w:r>
      <w:r>
        <w:rPr>
          <w:rFonts w:hint="eastAsia" w:ascii="宋体" w:hAnsi="宋体"/>
          <w:bCs/>
          <w:color w:val="000000"/>
          <w:sz w:val="24"/>
        </w:rPr>
        <w:t xml:space="preserve"> 投标保证金是为了保护采购中心免遭因投标人的行为而蒙受的损失，采购中心在因投标人的行为遭受损失时，可根据第15.6条的规定没收投标人的投标保证金。</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15.3</w:t>
      </w:r>
      <w:r>
        <w:rPr>
          <w:rFonts w:hint="eastAsia" w:ascii="宋体" w:hAnsi="宋体"/>
          <w:bCs/>
          <w:color w:val="000000"/>
          <w:sz w:val="24"/>
        </w:rPr>
        <w:t xml:space="preserve"> 在开标时，对于未按要求提交投标保证金的投标，将被视为非响应性投标而予以拒绝。</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15.4</w:t>
      </w:r>
      <w:r>
        <w:rPr>
          <w:rFonts w:hint="eastAsia" w:ascii="宋体" w:hAnsi="宋体"/>
          <w:b/>
          <w:color w:val="000000"/>
          <w:sz w:val="24"/>
        </w:rPr>
        <w:t xml:space="preserve"> </w:t>
      </w:r>
      <w:r>
        <w:rPr>
          <w:rFonts w:hint="eastAsia" w:ascii="宋体" w:hAnsi="宋体"/>
          <w:bCs/>
          <w:color w:val="000000"/>
          <w:sz w:val="24"/>
        </w:rPr>
        <w:t>未中标的投标人的投标保证金，将在中标通知书发出后五(5)个工作日内予以退还，不计利息。</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15.5</w:t>
      </w:r>
      <w:r>
        <w:rPr>
          <w:rFonts w:hint="eastAsia" w:ascii="宋体" w:hAnsi="宋体"/>
          <w:bCs/>
          <w:color w:val="000000"/>
          <w:sz w:val="24"/>
        </w:rPr>
        <w:t xml:space="preserve"> 中标人的投标保证金，将自动转为履约保证金。</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15.6</w:t>
      </w:r>
      <w:r>
        <w:rPr>
          <w:rFonts w:hint="eastAsia" w:ascii="宋体" w:hAnsi="宋体"/>
          <w:bCs/>
          <w:color w:val="000000"/>
          <w:sz w:val="24"/>
        </w:rPr>
        <w:t xml:space="preserve"> 下列任何情况发生时，投标保证金将被没收：</w:t>
      </w:r>
    </w:p>
    <w:p>
      <w:pPr>
        <w:adjustRightInd w:val="0"/>
        <w:snapToGrid w:val="0"/>
        <w:spacing w:line="500" w:lineRule="exact"/>
        <w:ind w:firstLine="360" w:firstLineChars="150"/>
        <w:rPr>
          <w:rFonts w:ascii="宋体" w:hAnsi="宋体"/>
          <w:bCs/>
          <w:color w:val="000000"/>
          <w:sz w:val="24"/>
        </w:rPr>
      </w:pPr>
      <w:r>
        <w:rPr>
          <w:rFonts w:hint="eastAsia" w:ascii="宋体" w:hAnsi="宋体"/>
          <w:bCs/>
          <w:color w:val="000000"/>
          <w:sz w:val="24"/>
        </w:rPr>
        <w:t>（1）投标人在投标有效期内撤回其投标；</w:t>
      </w:r>
    </w:p>
    <w:p>
      <w:pPr>
        <w:adjustRightInd w:val="0"/>
        <w:snapToGrid w:val="0"/>
        <w:spacing w:line="500" w:lineRule="exact"/>
        <w:ind w:firstLine="360" w:firstLineChars="150"/>
        <w:rPr>
          <w:rFonts w:ascii="宋体" w:hAnsi="宋体"/>
          <w:bCs/>
          <w:color w:val="000000"/>
          <w:sz w:val="24"/>
        </w:rPr>
      </w:pPr>
      <w:r>
        <w:rPr>
          <w:rFonts w:hint="eastAsia" w:ascii="宋体" w:hAnsi="宋体"/>
          <w:bCs/>
          <w:color w:val="000000"/>
          <w:sz w:val="24"/>
        </w:rPr>
        <w:t>（2）投标人提供的有关资料、资格证明文件被确认是不真实的；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（3） 投标人之间被证实有串通（统一哄抬价格）、欺诈行为；</w:t>
      </w:r>
    </w:p>
    <w:p>
      <w:pPr>
        <w:adjustRightInd w:val="0"/>
        <w:snapToGrid w:val="0"/>
        <w:spacing w:line="480" w:lineRule="exact"/>
        <w:ind w:left="1" w:firstLine="357" w:firstLineChars="149"/>
        <w:rPr>
          <w:rFonts w:ascii="宋体" w:hAnsi="宋体"/>
          <w:color w:val="000000"/>
          <w:sz w:val="24"/>
          <w:szCs w:val="24"/>
        </w:rPr>
      </w:pPr>
      <w:r>
        <w:rPr>
          <w:rFonts w:hint="eastAsia" w:ascii="宋体" w:hAnsi="宋体"/>
          <w:color w:val="000000"/>
          <w:sz w:val="24"/>
          <w:szCs w:val="24"/>
        </w:rPr>
        <w:t>（4） 投标人被证明有妨碍其他人公平竞争、损害采购中心或者其他投标人合法权益的；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（5）中标人在规定期限内未能根据规定签订合同的；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（6）中标人在规定期限内不同意交纳履约保证金。</w:t>
      </w:r>
    </w:p>
    <w:p>
      <w:pPr>
        <w:pStyle w:val="6"/>
        <w:adjustRightInd w:val="0"/>
        <w:snapToGrid w:val="0"/>
        <w:spacing w:before="0" w:after="0" w:line="240" w:lineRule="auto"/>
        <w:ind w:firstLine="420" w:firstLineChars="150"/>
        <w:rPr>
          <w:b w:val="0"/>
          <w:bCs w:val="0"/>
          <w:color w:val="000000"/>
        </w:rPr>
      </w:pPr>
      <w:bookmarkStart w:id="79" w:name="_Hlt26954734"/>
      <w:bookmarkEnd w:id="79"/>
      <w:bookmarkStart w:id="80" w:name="_Hlt26670489"/>
      <w:bookmarkEnd w:id="80"/>
      <w:bookmarkStart w:id="81" w:name="_Hlt26954850"/>
      <w:bookmarkEnd w:id="81"/>
      <w:bookmarkStart w:id="82" w:name="_Toc14577360"/>
      <w:bookmarkStart w:id="83" w:name="_Toc49090511"/>
      <w:r>
        <w:rPr>
          <w:rFonts w:hint="eastAsia"/>
          <w:b w:val="0"/>
          <w:bCs w:val="0"/>
          <w:color w:val="000000"/>
        </w:rPr>
        <w:t>16、投标有效期</w:t>
      </w:r>
      <w:bookmarkEnd w:id="82"/>
      <w:bookmarkEnd w:id="83"/>
    </w:p>
    <w:p>
      <w:pPr>
        <w:adjustRightInd w:val="0"/>
        <w:snapToGrid w:val="0"/>
        <w:spacing w:line="500" w:lineRule="exact"/>
        <w:ind w:firstLine="480" w:firstLineChars="200"/>
        <w:rPr>
          <w:rFonts w:ascii="宋体" w:hAnsi="宋体"/>
          <w:b/>
          <w:sz w:val="24"/>
        </w:rPr>
      </w:pPr>
      <w:r>
        <w:rPr>
          <w:rFonts w:hint="eastAsia" w:ascii="宋体" w:hAnsi="宋体"/>
          <w:color w:val="000000"/>
          <w:sz w:val="24"/>
        </w:rPr>
        <w:t>16.1</w:t>
      </w:r>
      <w:r>
        <w:rPr>
          <w:rFonts w:hint="eastAsia" w:ascii="宋体" w:hAnsi="宋体"/>
          <w:bCs/>
          <w:color w:val="000000"/>
          <w:sz w:val="24"/>
        </w:rPr>
        <w:t xml:space="preserve"> </w:t>
      </w:r>
      <w:r>
        <w:rPr>
          <w:rFonts w:hint="eastAsia" w:ascii="宋体" w:hAnsi="宋体"/>
          <w:sz w:val="24"/>
        </w:rPr>
        <w:t>投标有效期为采购中心规定的开标之日后九</w:t>
      </w:r>
      <w:r>
        <w:rPr>
          <w:rFonts w:hint="eastAsia" w:ascii="仿宋_GB2312" w:hAnsi="仿宋_GB2312"/>
          <w:sz w:val="24"/>
          <w:u w:val="single"/>
        </w:rPr>
        <w:t>十（90）天</w:t>
      </w:r>
      <w:r>
        <w:rPr>
          <w:rFonts w:hint="eastAsia" w:ascii="宋体" w:hAnsi="宋体"/>
          <w:sz w:val="24"/>
        </w:rPr>
        <w:t>。投标有效期比规定短的将被视为非响应性投标而予以拒绝。</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16.2</w:t>
      </w:r>
      <w:r>
        <w:rPr>
          <w:rFonts w:hint="eastAsia" w:ascii="宋体" w:hAnsi="宋体"/>
          <w:bCs/>
          <w:color w:val="000000"/>
          <w:sz w:val="24"/>
        </w:rPr>
        <w:t xml:space="preserve"> 在特殊情况下，</w:t>
      </w:r>
      <w:r>
        <w:rPr>
          <w:rFonts w:hint="eastAsia" w:ascii="宋体" w:hAnsi="宋体"/>
          <w:color w:val="000000"/>
          <w:sz w:val="24"/>
        </w:rPr>
        <w:t>安徽和天医院管理有限公司</w:t>
      </w:r>
      <w:r>
        <w:rPr>
          <w:rFonts w:hint="eastAsia" w:ascii="宋体" w:hAnsi="宋体"/>
          <w:bCs/>
          <w:color w:val="000000"/>
          <w:sz w:val="24"/>
        </w:rPr>
        <w:t>采购中心于原投标有效期满之前，可向投标人提出延长投标有效期的要求。这种要求与答复均应采用书面形式。投标人可以拒绝采购中心的这一要求而放弃投标，</w:t>
      </w:r>
      <w:r>
        <w:rPr>
          <w:rFonts w:hint="eastAsia" w:ascii="宋体" w:hAnsi="宋体"/>
          <w:color w:val="000000"/>
          <w:sz w:val="24"/>
          <w:szCs w:val="24"/>
        </w:rPr>
        <w:t>采购中心在接到投标人书面答复后，将在原投标有效期满后五日内</w:t>
      </w:r>
      <w:r>
        <w:rPr>
          <w:rFonts w:hint="eastAsia" w:ascii="宋体" w:hAnsi="宋体"/>
          <w:bCs/>
          <w:color w:val="000000"/>
          <w:sz w:val="24"/>
          <w:szCs w:val="24"/>
        </w:rPr>
        <w:t>无息退还其投标保证金</w:t>
      </w:r>
      <w:r>
        <w:rPr>
          <w:rFonts w:hint="eastAsia" w:ascii="宋体" w:hAnsi="宋体"/>
          <w:color w:val="000000"/>
          <w:sz w:val="24"/>
          <w:szCs w:val="24"/>
        </w:rPr>
        <w:t>。</w:t>
      </w:r>
      <w:r>
        <w:rPr>
          <w:rFonts w:hint="eastAsia" w:ascii="宋体" w:hAnsi="宋体"/>
          <w:bCs/>
          <w:color w:val="000000"/>
          <w:sz w:val="24"/>
        </w:rPr>
        <w:t>同意延长投标有效期的投标人既不能要求也不允许修改其投标文件。第16条有关投标保证金的没收和退还的规定在延长期内继续有效</w:t>
      </w:r>
      <w:r>
        <w:rPr>
          <w:rFonts w:hint="eastAsia" w:ascii="宋体" w:hAnsi="宋体"/>
          <w:color w:val="000000"/>
          <w:sz w:val="24"/>
          <w:szCs w:val="24"/>
        </w:rPr>
        <w:t>，同时受投标有效期约束的所有权利与义务均延长至新的有效期</w:t>
      </w:r>
      <w:r>
        <w:rPr>
          <w:rFonts w:hint="eastAsia" w:ascii="宋体" w:hAnsi="宋体"/>
          <w:bCs/>
          <w:color w:val="000000"/>
          <w:sz w:val="24"/>
        </w:rPr>
        <w:t>。</w:t>
      </w:r>
    </w:p>
    <w:p>
      <w:pPr>
        <w:pStyle w:val="6"/>
        <w:adjustRightInd w:val="0"/>
        <w:snapToGrid w:val="0"/>
        <w:spacing w:before="0" w:after="0" w:line="240" w:lineRule="auto"/>
        <w:ind w:firstLine="420" w:firstLineChars="150"/>
        <w:rPr>
          <w:b w:val="0"/>
          <w:bCs w:val="0"/>
          <w:color w:val="000000"/>
        </w:rPr>
      </w:pPr>
      <w:bookmarkStart w:id="84" w:name="_Hlt26954852"/>
      <w:bookmarkEnd w:id="84"/>
      <w:bookmarkStart w:id="85" w:name="_Hlt26954739"/>
      <w:bookmarkEnd w:id="85"/>
      <w:bookmarkStart w:id="86" w:name="_Toc49090512"/>
      <w:bookmarkStart w:id="87" w:name="_Toc14577361"/>
      <w:r>
        <w:rPr>
          <w:rFonts w:hint="eastAsia"/>
          <w:b w:val="0"/>
          <w:bCs w:val="0"/>
          <w:color w:val="000000"/>
        </w:rPr>
        <w:t>17、投标文件份数和签署</w:t>
      </w:r>
      <w:bookmarkEnd w:id="86"/>
      <w:bookmarkEnd w:id="87"/>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17.1</w:t>
      </w:r>
      <w:r>
        <w:rPr>
          <w:rFonts w:hint="eastAsia" w:ascii="宋体" w:hAnsi="宋体"/>
          <w:b/>
          <w:color w:val="000000"/>
          <w:sz w:val="24"/>
        </w:rPr>
        <w:t xml:space="preserve"> </w:t>
      </w:r>
      <w:r>
        <w:rPr>
          <w:rFonts w:hint="eastAsia" w:ascii="宋体" w:hAnsi="宋体"/>
          <w:bCs/>
          <w:color w:val="000000"/>
          <w:sz w:val="24"/>
        </w:rPr>
        <w:t>投标人应严格按照招标公告要求的份数准备投标文件，每份投标文件须清楚地标明“正本”或“副本”字样。一旦正本和副本不符，以正本为准。</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17.2</w:t>
      </w:r>
      <w:r>
        <w:rPr>
          <w:rFonts w:hint="eastAsia" w:ascii="宋体" w:hAnsi="宋体"/>
          <w:b/>
          <w:color w:val="000000"/>
          <w:sz w:val="24"/>
        </w:rPr>
        <w:t xml:space="preserve"> </w:t>
      </w:r>
      <w:r>
        <w:rPr>
          <w:rFonts w:hint="eastAsia" w:ascii="宋体" w:hAnsi="宋体"/>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17.3</w:t>
      </w:r>
      <w:r>
        <w:rPr>
          <w:rFonts w:hint="eastAsia" w:ascii="宋体" w:hAnsi="宋体"/>
          <w:bCs/>
          <w:color w:val="000000"/>
          <w:sz w:val="24"/>
        </w:rPr>
        <w:t xml:space="preserve"> 除投标人对错处做必要修改外，投标文件不得行间插字、涂改或增删。如有修改错漏处，必须由投标文件签署人签字或盖章。</w:t>
      </w:r>
    </w:p>
    <w:p>
      <w:pPr>
        <w:pStyle w:val="5"/>
        <w:adjustRightInd w:val="0"/>
        <w:snapToGrid w:val="0"/>
        <w:spacing w:before="0" w:after="0" w:line="360" w:lineRule="auto"/>
        <w:ind w:firstLine="482" w:firstLineChars="150"/>
        <w:rPr>
          <w:color w:val="000000"/>
        </w:rPr>
      </w:pPr>
      <w:bookmarkStart w:id="88" w:name="_Toc16938540"/>
      <w:bookmarkStart w:id="89" w:name="_Toc20823296"/>
      <w:bookmarkStart w:id="90" w:name="_Toc120614217"/>
      <w:bookmarkStart w:id="91" w:name="_Toc513029224"/>
      <w:r>
        <w:rPr>
          <w:rFonts w:hint="eastAsia"/>
          <w:color w:val="000000"/>
        </w:rPr>
        <w:t>四、投标文件的递交</w:t>
      </w:r>
      <w:bookmarkEnd w:id="88"/>
      <w:bookmarkEnd w:id="89"/>
      <w:bookmarkEnd w:id="90"/>
      <w:bookmarkEnd w:id="91"/>
    </w:p>
    <w:p>
      <w:pPr>
        <w:pStyle w:val="6"/>
        <w:adjustRightInd w:val="0"/>
        <w:snapToGrid w:val="0"/>
        <w:spacing w:before="0" w:after="0" w:line="240" w:lineRule="auto"/>
        <w:ind w:firstLine="420" w:firstLineChars="150"/>
        <w:rPr>
          <w:rFonts w:ascii="黑体"/>
          <w:b w:val="0"/>
          <w:bCs w:val="0"/>
          <w:color w:val="000000"/>
        </w:rPr>
      </w:pPr>
      <w:bookmarkStart w:id="92" w:name="_Toc462564084"/>
      <w:bookmarkStart w:id="93" w:name="_Toc16938541"/>
      <w:bookmarkStart w:id="94" w:name="_Toc513029225"/>
      <w:bookmarkStart w:id="95" w:name="_Toc20823297"/>
      <w:r>
        <w:rPr>
          <w:rFonts w:hint="eastAsia" w:ascii="黑体"/>
          <w:b w:val="0"/>
          <w:bCs w:val="0"/>
          <w:color w:val="000000"/>
        </w:rPr>
        <w:t>18、投标文件的密封和标记</w:t>
      </w:r>
      <w:bookmarkEnd w:id="92"/>
      <w:bookmarkEnd w:id="93"/>
      <w:bookmarkEnd w:id="94"/>
      <w:bookmarkEnd w:id="95"/>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18.1</w:t>
      </w:r>
      <w:r>
        <w:rPr>
          <w:rFonts w:hint="eastAsia" w:ascii="宋体" w:hAnsi="宋体"/>
          <w:bCs/>
          <w:color w:val="000000"/>
          <w:sz w:val="24"/>
        </w:rPr>
        <w:t>投标人应将投标文件正本和所有副本密封，并加盖投标人公章。不论投标人中标与否，投标文件均不退回。</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18.2</w:t>
      </w:r>
      <w:r>
        <w:rPr>
          <w:rFonts w:hint="eastAsia" w:ascii="宋体" w:hAnsi="宋体"/>
          <w:bCs/>
          <w:color w:val="000000"/>
          <w:sz w:val="24"/>
        </w:rPr>
        <w:t xml:space="preserve"> 密封的投标文件应：</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 注明投标人名称，如因标注不清而产生的后果由投标人自负。按招标公告中注明的地址送达；</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(2) 注明投标项目名称、标书编号及“请勿在*年*月*日*时整（投标截止时间）之前启封”的字样。</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18.3</w:t>
      </w:r>
      <w:r>
        <w:rPr>
          <w:rFonts w:hint="eastAsia" w:ascii="宋体" w:hAnsi="宋体"/>
          <w:bCs/>
          <w:color w:val="000000"/>
          <w:sz w:val="24"/>
        </w:rPr>
        <w:t xml:space="preserve"> 如果投标文件被宣布为“迟到”投标时，应原封退回。</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18.4</w:t>
      </w:r>
      <w:r>
        <w:rPr>
          <w:rFonts w:hint="eastAsia" w:ascii="宋体" w:hAnsi="宋体"/>
          <w:bCs/>
          <w:color w:val="000000"/>
          <w:sz w:val="24"/>
        </w:rPr>
        <w:t xml:space="preserve"> 未按要求密封和加写标记，采购中心对误投或过早启封概不负责。对由此造成提前开封的投标文件，采购中心将予以拒绝，作无效投标处理。</w:t>
      </w:r>
    </w:p>
    <w:p>
      <w:pPr>
        <w:pStyle w:val="6"/>
        <w:adjustRightInd w:val="0"/>
        <w:snapToGrid w:val="0"/>
        <w:spacing w:before="0" w:after="0" w:line="240" w:lineRule="auto"/>
        <w:ind w:firstLine="420" w:firstLineChars="150"/>
        <w:rPr>
          <w:b w:val="0"/>
          <w:bCs w:val="0"/>
          <w:color w:val="000000"/>
        </w:rPr>
      </w:pPr>
      <w:bookmarkStart w:id="96" w:name="_Toc20823298"/>
      <w:bookmarkStart w:id="97" w:name="_Toc16938542"/>
      <w:bookmarkStart w:id="98" w:name="_Toc513029226"/>
      <w:r>
        <w:rPr>
          <w:rFonts w:hint="eastAsia"/>
          <w:b w:val="0"/>
          <w:bCs w:val="0"/>
          <w:color w:val="000000"/>
        </w:rPr>
        <w:t>19、投标截止日期</w:t>
      </w:r>
      <w:bookmarkEnd w:id="96"/>
      <w:bookmarkEnd w:id="97"/>
      <w:bookmarkEnd w:id="98"/>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19.1</w:t>
      </w:r>
      <w:r>
        <w:rPr>
          <w:rFonts w:hint="eastAsia" w:ascii="宋体" w:hAnsi="宋体"/>
          <w:bCs/>
          <w:color w:val="000000"/>
          <w:sz w:val="24"/>
        </w:rPr>
        <w:t xml:space="preserve"> 采购中心收到投标文件的时间不得迟于招标公告中规定的截止时间。</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19.2</w:t>
      </w:r>
      <w:r>
        <w:rPr>
          <w:rFonts w:hint="eastAsia" w:ascii="宋体" w:hAnsi="宋体"/>
          <w:bCs/>
          <w:color w:val="000000"/>
          <w:sz w:val="24"/>
        </w:rPr>
        <w:t xml:space="preserve"> 采购中心可以按照规定，通过修改招标文件有权酌情延长投标截止日期，在此情况下，投标人的所有权利和义务以及投标人受制的截止日期均应以延长后新的截止日期为准。</w:t>
      </w:r>
    </w:p>
    <w:p>
      <w:pPr>
        <w:pStyle w:val="6"/>
        <w:adjustRightInd w:val="0"/>
        <w:snapToGrid w:val="0"/>
        <w:spacing w:before="0" w:after="0" w:line="240" w:lineRule="auto"/>
        <w:ind w:firstLine="420" w:firstLineChars="150"/>
        <w:rPr>
          <w:b w:val="0"/>
          <w:bCs w:val="0"/>
          <w:color w:val="000000"/>
        </w:rPr>
      </w:pPr>
      <w:bookmarkStart w:id="99" w:name="_Toc513029227"/>
      <w:bookmarkStart w:id="100" w:name="_Toc20823299"/>
      <w:bookmarkStart w:id="101" w:name="_Toc16938543"/>
      <w:r>
        <w:rPr>
          <w:rFonts w:hint="eastAsia"/>
          <w:b w:val="0"/>
          <w:bCs w:val="0"/>
          <w:color w:val="000000"/>
        </w:rPr>
        <w:t>20、迟交的投标文件</w:t>
      </w:r>
      <w:bookmarkEnd w:id="99"/>
      <w:bookmarkEnd w:id="100"/>
      <w:bookmarkEnd w:id="101"/>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20.1</w:t>
      </w:r>
      <w:r>
        <w:rPr>
          <w:rFonts w:hint="eastAsia" w:ascii="宋体" w:hAnsi="宋体"/>
          <w:bCs/>
          <w:color w:val="000000"/>
          <w:sz w:val="24"/>
        </w:rPr>
        <w:t xml:space="preserve"> 采购中心将拒绝并原封退回在其规定的投标截止时间后收到的任何投标文件。</w:t>
      </w:r>
    </w:p>
    <w:p>
      <w:pPr>
        <w:pStyle w:val="6"/>
        <w:adjustRightInd w:val="0"/>
        <w:snapToGrid w:val="0"/>
        <w:spacing w:before="0" w:after="0" w:line="240" w:lineRule="auto"/>
        <w:ind w:firstLine="420" w:firstLineChars="150"/>
        <w:rPr>
          <w:b w:val="0"/>
          <w:bCs w:val="0"/>
          <w:color w:val="000000"/>
        </w:rPr>
      </w:pPr>
      <w:bookmarkStart w:id="102" w:name="_Toc16938544"/>
      <w:bookmarkStart w:id="103" w:name="_Toc20823300"/>
      <w:bookmarkStart w:id="104" w:name="_Toc513029228"/>
      <w:r>
        <w:rPr>
          <w:rFonts w:hint="eastAsia"/>
          <w:b w:val="0"/>
          <w:bCs w:val="0"/>
          <w:color w:val="000000"/>
        </w:rPr>
        <w:t>21、投标文件的修改和撤回</w:t>
      </w:r>
      <w:bookmarkEnd w:id="102"/>
      <w:bookmarkEnd w:id="103"/>
      <w:bookmarkEnd w:id="104"/>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21.1</w:t>
      </w:r>
      <w:r>
        <w:rPr>
          <w:rFonts w:hint="eastAsia" w:ascii="宋体" w:hAnsi="宋体"/>
          <w:bCs/>
          <w:color w:val="000000"/>
          <w:sz w:val="24"/>
        </w:rPr>
        <w:t xml:space="preserve"> 投标人在递交投标文件后，可以修改或撤回其投标文件，但这种修改和撤回，必须在规定的投标截止时间前，以书面形式</w:t>
      </w:r>
      <w:r>
        <w:rPr>
          <w:rFonts w:hint="eastAsia" w:ascii="宋体" w:hAnsi="宋体"/>
          <w:color w:val="000000"/>
          <w:sz w:val="24"/>
          <w:szCs w:val="24"/>
        </w:rPr>
        <w:t>通知采购中心，修改或撤回其投标文件。</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21.2</w:t>
      </w:r>
      <w:r>
        <w:rPr>
          <w:rFonts w:hint="eastAsia" w:ascii="宋体" w:hAnsi="宋体"/>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hint="eastAsia" w:ascii="宋体" w:hAnsi="宋体"/>
          <w:bCs/>
          <w:color w:val="000000"/>
          <w:sz w:val="24"/>
        </w:rPr>
        <w:t>和“撤回</w:t>
      </w:r>
      <w:r>
        <w:rPr>
          <w:rFonts w:ascii="宋体" w:hAnsi="宋体"/>
          <w:bCs/>
          <w:color w:val="000000"/>
          <w:sz w:val="24"/>
        </w:rPr>
        <w:t>”</w:t>
      </w:r>
      <w:r>
        <w:rPr>
          <w:rFonts w:hint="eastAsia" w:ascii="宋体" w:hAnsi="宋体"/>
          <w:bCs/>
          <w:color w:val="000000"/>
          <w:sz w:val="24"/>
        </w:rPr>
        <w:t>字样。</w:t>
      </w:r>
      <w:r>
        <w:rPr>
          <w:rFonts w:hint="eastAsia" w:ascii="宋体" w:hAnsi="宋体"/>
          <w:color w:val="000000"/>
          <w:sz w:val="24"/>
          <w:szCs w:val="24"/>
        </w:rPr>
        <w:t>修改文件必须在投标截止时间前送达采购中心。</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21.3</w:t>
      </w:r>
      <w:r>
        <w:rPr>
          <w:rFonts w:hint="eastAsia" w:ascii="宋体" w:hAnsi="宋体"/>
          <w:bCs/>
          <w:color w:val="000000"/>
          <w:sz w:val="24"/>
        </w:rPr>
        <w:t xml:space="preserve"> 在投标截止时间之后，投标人不得对其投标文件作任何修改。</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21.4</w:t>
      </w:r>
      <w:r>
        <w:rPr>
          <w:rFonts w:hint="eastAsia" w:ascii="宋体" w:hAnsi="宋体"/>
          <w:bCs/>
          <w:color w:val="000000"/>
          <w:sz w:val="24"/>
        </w:rPr>
        <w:t xml:space="preserve"> 在投标截止时间至招标文件中规定的投标有效期满之间的这段时间内，投标人不得撤回其投标，否则其投标保证金将被没收。</w:t>
      </w:r>
    </w:p>
    <w:p>
      <w:pPr>
        <w:pStyle w:val="5"/>
        <w:adjustRightInd w:val="0"/>
        <w:snapToGrid w:val="0"/>
        <w:spacing w:before="0" w:after="0" w:line="360" w:lineRule="auto"/>
        <w:ind w:firstLine="482" w:firstLineChars="150"/>
        <w:rPr>
          <w:color w:val="000000"/>
        </w:rPr>
      </w:pPr>
      <w:bookmarkStart w:id="105" w:name="_Toc20823301"/>
      <w:bookmarkStart w:id="106" w:name="_Toc513029229"/>
      <w:bookmarkStart w:id="107" w:name="_Toc16938545"/>
      <w:bookmarkStart w:id="108" w:name="_Toc120614218"/>
      <w:r>
        <w:rPr>
          <w:rFonts w:hint="eastAsia"/>
          <w:color w:val="000000"/>
        </w:rPr>
        <w:t>五、开标与评标</w:t>
      </w:r>
      <w:bookmarkEnd w:id="105"/>
      <w:bookmarkEnd w:id="106"/>
      <w:bookmarkEnd w:id="107"/>
      <w:bookmarkEnd w:id="108"/>
    </w:p>
    <w:p>
      <w:pPr>
        <w:pStyle w:val="6"/>
        <w:adjustRightInd w:val="0"/>
        <w:snapToGrid w:val="0"/>
        <w:spacing w:before="0" w:after="0" w:line="240" w:lineRule="auto"/>
        <w:ind w:firstLine="420" w:firstLineChars="150"/>
        <w:rPr>
          <w:b w:val="0"/>
          <w:bCs w:val="0"/>
          <w:color w:val="000000"/>
        </w:rPr>
      </w:pPr>
      <w:bookmarkStart w:id="109" w:name="_Toc20823302"/>
      <w:bookmarkStart w:id="110" w:name="_Toc16938546"/>
      <w:bookmarkStart w:id="111" w:name="_Toc513029230"/>
      <w:r>
        <w:rPr>
          <w:rFonts w:hint="eastAsia"/>
          <w:b w:val="0"/>
          <w:bCs w:val="0"/>
          <w:color w:val="000000"/>
        </w:rPr>
        <w:t>22、开标</w:t>
      </w:r>
      <w:bookmarkEnd w:id="109"/>
      <w:bookmarkEnd w:id="110"/>
      <w:bookmarkEnd w:id="111"/>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22.1</w:t>
      </w:r>
      <w:r>
        <w:rPr>
          <w:rFonts w:hint="eastAsia" w:ascii="宋体" w:hAnsi="宋体"/>
          <w:bCs/>
          <w:color w:val="000000"/>
          <w:sz w:val="24"/>
        </w:rPr>
        <w:t xml:space="preserve"> 采购中心将在招标公告中规定的时间和地点组织公开开标</w:t>
      </w:r>
      <w:r>
        <w:rPr>
          <w:rFonts w:hint="eastAsia" w:ascii="宋体" w:hAnsi="宋体"/>
          <w:color w:val="000000"/>
          <w:sz w:val="24"/>
          <w:szCs w:val="24"/>
        </w:rPr>
        <w:t>。投标人应委派携带</w:t>
      </w:r>
      <w:r>
        <w:rPr>
          <w:rFonts w:hint="eastAsia" w:ascii="宋体" w:hAnsi="宋体"/>
          <w:b/>
          <w:color w:val="000000"/>
          <w:sz w:val="24"/>
          <w:szCs w:val="24"/>
        </w:rPr>
        <w:t>有效证件</w:t>
      </w:r>
      <w:r>
        <w:rPr>
          <w:rFonts w:hint="eastAsia" w:ascii="宋体" w:hAnsi="宋体"/>
          <w:color w:val="000000"/>
          <w:sz w:val="24"/>
          <w:szCs w:val="24"/>
        </w:rPr>
        <w:t>的代表准时参加，参加开标的代表需签名以证明其出席。</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hint="eastAsia" w:ascii="宋体" w:hAnsi="宋体"/>
          <w:bCs/>
          <w:color w:val="000000"/>
          <w:sz w:val="24"/>
          <w:szCs w:val="24"/>
        </w:rPr>
        <w:t>22.2</w:t>
      </w:r>
      <w:r>
        <w:rPr>
          <w:rFonts w:hint="eastAsia" w:ascii="宋体" w:hAnsi="宋体"/>
          <w:color w:val="000000"/>
          <w:sz w:val="24"/>
          <w:szCs w:val="24"/>
        </w:rPr>
        <w:t>开标仪式由采购中心主持，招标小组成员、合规代表、财务代表以及有关工作人员参加。</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22.3</w:t>
      </w:r>
      <w:r>
        <w:rPr>
          <w:rFonts w:hint="eastAsia" w:ascii="宋体" w:hAnsi="宋体"/>
          <w:b/>
          <w:color w:val="000000"/>
          <w:sz w:val="24"/>
        </w:rPr>
        <w:t xml:space="preserve"> </w:t>
      </w:r>
      <w:r>
        <w:rPr>
          <w:rFonts w:hint="eastAsia" w:ascii="宋体" w:hAnsi="宋体"/>
          <w:bCs/>
          <w:color w:val="000000"/>
          <w:sz w:val="24"/>
        </w:rPr>
        <w:t>按照规定同意撤回的投标将不予开封。</w:t>
      </w:r>
    </w:p>
    <w:p>
      <w:pPr>
        <w:adjustRightInd w:val="0"/>
        <w:snapToGrid w:val="0"/>
        <w:spacing w:line="480" w:lineRule="exact"/>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4 开标时请相关公司相关合规人员或投标人代表查验投标文件密封情况，确认无误后，</w:t>
      </w:r>
      <w:r>
        <w:rPr>
          <w:rFonts w:hint="eastAsia" w:ascii="宋体" w:hAnsi="宋体"/>
          <w:color w:val="000000"/>
          <w:sz w:val="24"/>
        </w:rPr>
        <w:t>安徽和天医院管理有限公司</w:t>
      </w:r>
      <w:r>
        <w:rPr>
          <w:rFonts w:hint="eastAsia" w:ascii="宋体" w:hAnsi="宋体"/>
          <w:color w:val="000000"/>
          <w:sz w:val="24"/>
          <w:szCs w:val="24"/>
        </w:rPr>
        <w:t>采购中心当众拆封每份投标文件中“开标一览表”，未列入开标一览表的内容一律不在开标时评审。</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ascii="宋体" w:hAnsi="宋体"/>
          <w:color w:val="000000"/>
          <w:sz w:val="24"/>
          <w:szCs w:val="24"/>
        </w:rPr>
        <w:t>2</w:t>
      </w: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 xml:space="preserve">5 </w:t>
      </w:r>
      <w:r>
        <w:rPr>
          <w:rFonts w:hint="eastAsia" w:ascii="宋体" w:hAnsi="宋体"/>
          <w:color w:val="000000"/>
          <w:sz w:val="24"/>
        </w:rPr>
        <w:t>安徽和天医院管理有限公司</w:t>
      </w:r>
      <w:r>
        <w:rPr>
          <w:rFonts w:hint="eastAsia" w:ascii="宋体" w:hAnsi="宋体"/>
          <w:color w:val="000000"/>
          <w:sz w:val="24"/>
          <w:szCs w:val="24"/>
        </w:rPr>
        <w:t>采购中心将指定专人负责做开标记录并存档备查，开标记录包括在开标时宣读的全部内容。</w:t>
      </w:r>
    </w:p>
    <w:p>
      <w:pPr>
        <w:adjustRightInd w:val="0"/>
        <w:snapToGrid w:val="0"/>
        <w:spacing w:line="480" w:lineRule="exact"/>
        <w:ind w:firstLine="280" w:firstLineChars="100"/>
        <w:rPr>
          <w:rFonts w:ascii="黑体" w:hAnsi="宋体" w:eastAsia="黑体"/>
          <w:b/>
          <w:color w:val="000000"/>
          <w:sz w:val="28"/>
          <w:szCs w:val="28"/>
        </w:rPr>
      </w:pPr>
      <w:bookmarkStart w:id="112" w:name="_Toc513029231"/>
      <w:bookmarkStart w:id="113" w:name="_Toc20823303"/>
      <w:bookmarkStart w:id="114" w:name="_Toc16938547"/>
      <w:r>
        <w:rPr>
          <w:rFonts w:hint="eastAsia" w:ascii="黑体" w:eastAsia="黑体"/>
          <w:bCs/>
          <w:color w:val="000000"/>
          <w:sz w:val="28"/>
          <w:szCs w:val="28"/>
        </w:rPr>
        <w:t>23、</w:t>
      </w:r>
      <w:r>
        <w:rPr>
          <w:rFonts w:hint="eastAsia" w:ascii="黑体" w:hAnsi="宋体" w:eastAsia="黑体"/>
          <w:b/>
          <w:color w:val="000000"/>
          <w:sz w:val="28"/>
          <w:szCs w:val="28"/>
        </w:rPr>
        <w:t>评标委员会</w:t>
      </w:r>
    </w:p>
    <w:p>
      <w:pPr>
        <w:adjustRightInd w:val="0"/>
        <w:snapToGrid w:val="0"/>
        <w:spacing w:line="480" w:lineRule="exact"/>
        <w:rPr>
          <w:rFonts w:ascii="宋体" w:hAnsi="宋体"/>
          <w:b/>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23.1</w:t>
      </w:r>
      <w:r>
        <w:rPr>
          <w:rFonts w:hint="eastAsia" w:ascii="宋体" w:hAnsi="宋体"/>
          <w:b/>
          <w:color w:val="000000"/>
          <w:sz w:val="24"/>
          <w:szCs w:val="24"/>
        </w:rPr>
        <w:t xml:space="preserve"> </w:t>
      </w:r>
      <w:r>
        <w:rPr>
          <w:rFonts w:hint="eastAsia" w:ascii="宋体" w:hAnsi="宋体"/>
          <w:color w:val="000000"/>
          <w:sz w:val="24"/>
          <w:szCs w:val="24"/>
        </w:rPr>
        <w:t>开标后，采购中心将立即组织评标委员会（以下简称评委会）进行评标。</w:t>
      </w:r>
    </w:p>
    <w:p>
      <w:pPr>
        <w:adjustRightInd w:val="0"/>
        <w:snapToGrid w:val="0"/>
        <w:spacing w:line="480" w:lineRule="exact"/>
        <w:rPr>
          <w:rFonts w:ascii="宋体" w:hAnsi="宋体"/>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23.2 评委会由医院相关科室专家及相关专业代表组成。</w:t>
      </w:r>
    </w:p>
    <w:p>
      <w:pPr>
        <w:adjustRightInd w:val="0"/>
        <w:snapToGrid w:val="0"/>
        <w:spacing w:line="480" w:lineRule="exact"/>
        <w:rPr>
          <w:rFonts w:ascii="宋体" w:hAnsi="宋体"/>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23.3评委会应以科学、公正的态度参加评审工作并推荐中标候选人。评审专家在评审过程中不受任何干扰，独立、负责地提出评审意见，并对自己的评审意见承担责任。</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23.4评委会将对投标人的商业、技术秘密予以保密。</w:t>
      </w:r>
    </w:p>
    <w:p>
      <w:pPr>
        <w:pStyle w:val="6"/>
        <w:adjustRightInd w:val="0"/>
        <w:snapToGrid w:val="0"/>
        <w:spacing w:before="0" w:after="0" w:line="240" w:lineRule="auto"/>
        <w:ind w:firstLine="420" w:firstLineChars="150"/>
        <w:rPr>
          <w:rFonts w:ascii="黑体"/>
          <w:b w:val="0"/>
          <w:bCs w:val="0"/>
          <w:color w:val="000000"/>
        </w:rPr>
      </w:pPr>
      <w:r>
        <w:rPr>
          <w:rFonts w:hint="eastAsia" w:ascii="黑体"/>
          <w:b w:val="0"/>
          <w:bCs w:val="0"/>
          <w:color w:val="000000"/>
        </w:rPr>
        <w:t>24．评标过程的保密</w:t>
      </w:r>
      <w:bookmarkEnd w:id="112"/>
      <w:bookmarkEnd w:id="113"/>
      <w:bookmarkEnd w:id="114"/>
      <w:r>
        <w:rPr>
          <w:rFonts w:hint="eastAsia" w:ascii="黑体"/>
          <w:b w:val="0"/>
          <w:bCs w:val="0"/>
          <w:color w:val="000000"/>
        </w:rPr>
        <w:t>与公正</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24.1</w:t>
      </w:r>
      <w:r>
        <w:rPr>
          <w:rFonts w:hint="eastAsia" w:ascii="宋体" w:hAnsi="宋体"/>
          <w:bCs/>
          <w:color w:val="000000"/>
          <w:sz w:val="24"/>
        </w:rPr>
        <w:t>公开开标后，直至向中标的投标人授予合同时止，凡是与审查、澄清、评价和比较投标的有关资料以及授标建议等，均不得向投标人或与评标无关的其他人员透露。</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24.2</w:t>
      </w:r>
      <w:r>
        <w:rPr>
          <w:rFonts w:hint="eastAsia" w:ascii="宋体" w:hAnsi="宋体"/>
          <w:color w:val="000000"/>
          <w:sz w:val="24"/>
          <w:szCs w:val="24"/>
        </w:rPr>
        <w:t>在评标过程中，如果投标人试图向采购中心和参与评标的人员施加任何影响，都将会导致其投标被拒绝。</w:t>
      </w:r>
    </w:p>
    <w:p>
      <w:pPr>
        <w:pStyle w:val="6"/>
        <w:adjustRightInd w:val="0"/>
        <w:snapToGrid w:val="0"/>
        <w:spacing w:before="0" w:after="0" w:line="240" w:lineRule="auto"/>
        <w:ind w:firstLine="420" w:firstLineChars="150"/>
        <w:rPr>
          <w:b w:val="0"/>
          <w:bCs w:val="0"/>
          <w:color w:val="000000"/>
        </w:rPr>
      </w:pPr>
      <w:bookmarkStart w:id="115" w:name="_Toc16938548"/>
      <w:bookmarkStart w:id="116" w:name="_Toc513029232"/>
      <w:bookmarkStart w:id="117" w:name="_Toc20823304"/>
      <w:r>
        <w:rPr>
          <w:rFonts w:hint="eastAsia"/>
          <w:b w:val="0"/>
          <w:bCs w:val="0"/>
          <w:color w:val="000000"/>
        </w:rPr>
        <w:t>25．投标的澄清</w:t>
      </w:r>
      <w:bookmarkEnd w:id="115"/>
      <w:bookmarkEnd w:id="116"/>
      <w:bookmarkEnd w:id="117"/>
    </w:p>
    <w:p>
      <w:pPr>
        <w:adjustRightInd w:val="0"/>
        <w:snapToGrid w:val="0"/>
        <w:spacing w:line="480" w:lineRule="exact"/>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5.</w:t>
      </w:r>
      <w:r>
        <w:rPr>
          <w:rFonts w:ascii="宋体" w:hAnsi="宋体"/>
          <w:color w:val="000000"/>
          <w:sz w:val="24"/>
          <w:szCs w:val="24"/>
        </w:rPr>
        <w:t>1</w:t>
      </w:r>
      <w:r>
        <w:rPr>
          <w:rFonts w:hint="eastAsia" w:ascii="宋体" w:hAnsi="宋体"/>
          <w:color w:val="000000"/>
          <w:sz w:val="24"/>
          <w:szCs w:val="24"/>
        </w:rPr>
        <w:t>评标期间，为有助于对投标文件的审查、评价和比较，评委会有权要求投标人对其投标文件进行澄清，但并非对每个投标人都作澄清要求。</w:t>
      </w:r>
    </w:p>
    <w:p>
      <w:pPr>
        <w:adjustRightInd w:val="0"/>
        <w:snapToGrid w:val="0"/>
        <w:spacing w:line="480" w:lineRule="exact"/>
        <w:ind w:firstLine="480"/>
        <w:rPr>
          <w:rFonts w:ascii="宋体" w:hAnsi="宋体"/>
          <w:color w:val="000000"/>
          <w:sz w:val="24"/>
          <w:szCs w:val="24"/>
        </w:rPr>
      </w:pPr>
      <w:r>
        <w:rPr>
          <w:rFonts w:hint="eastAsia" w:ascii="宋体" w:hAnsi="宋体"/>
          <w:color w:val="000000"/>
          <w:sz w:val="24"/>
          <w:szCs w:val="24"/>
        </w:rPr>
        <w:t>25.2接到评委会澄清要求的投标人应派人按评委会通知的时间和地点做出书面澄清，书面澄清的内容须由投标人法定代表人或授权代表签署；</w:t>
      </w:r>
    </w:p>
    <w:p>
      <w:pPr>
        <w:adjustRightInd w:val="0"/>
        <w:snapToGrid w:val="0"/>
        <w:spacing w:line="480" w:lineRule="exact"/>
        <w:ind w:firstLine="480"/>
        <w:rPr>
          <w:rFonts w:ascii="宋体" w:hAnsi="宋体"/>
          <w:color w:val="000000"/>
          <w:sz w:val="24"/>
          <w:szCs w:val="24"/>
        </w:rPr>
      </w:pPr>
      <w:r>
        <w:rPr>
          <w:rFonts w:hint="eastAsia" w:ascii="宋体" w:hAnsi="宋体"/>
          <w:color w:val="000000"/>
          <w:sz w:val="24"/>
          <w:szCs w:val="24"/>
        </w:rPr>
        <w:t>25.3 接到评委会澄清要求的投标人如未按规定做出澄清，其风险由投标人自行承担。</w:t>
      </w:r>
    </w:p>
    <w:p>
      <w:pPr>
        <w:pStyle w:val="6"/>
        <w:adjustRightInd w:val="0"/>
        <w:snapToGrid w:val="0"/>
        <w:spacing w:before="0" w:after="0" w:line="240" w:lineRule="auto"/>
        <w:ind w:firstLine="420" w:firstLineChars="150"/>
        <w:rPr>
          <w:b w:val="0"/>
          <w:bCs w:val="0"/>
          <w:color w:val="000000"/>
        </w:rPr>
      </w:pPr>
      <w:bookmarkStart w:id="118" w:name="_Toc16938549"/>
      <w:bookmarkStart w:id="119" w:name="_Toc513029233"/>
      <w:bookmarkStart w:id="120" w:name="_Toc20823305"/>
      <w:r>
        <w:rPr>
          <w:rFonts w:hint="eastAsia"/>
          <w:b w:val="0"/>
          <w:bCs w:val="0"/>
          <w:color w:val="000000"/>
        </w:rPr>
        <w:t>26、对投标文件的初审</w:t>
      </w:r>
      <w:bookmarkEnd w:id="118"/>
      <w:bookmarkEnd w:id="119"/>
      <w:bookmarkEnd w:id="120"/>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26.1</w:t>
      </w:r>
      <w:r>
        <w:rPr>
          <w:rFonts w:hint="eastAsia" w:ascii="宋体" w:hAnsi="宋体"/>
          <w:bCs/>
          <w:color w:val="000000"/>
          <w:sz w:val="24"/>
        </w:rPr>
        <w:t>投标文件初审分为资格性检查和符合性检查。</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资格性检查：依据法律法规和招标文件的规定，对投标文件中的资格证明文件、投标保证金等进行审查，以确定投标供应商是否具备投标资格。</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符合性检查：依据招标文件的规定，从投标文件的有效性、完整性和对招标文件的响应程度进行审查，以确定是否对招标文件的实质性要求作出响应。</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26.2</w:t>
      </w:r>
      <w:r>
        <w:rPr>
          <w:rFonts w:hint="eastAsia" w:ascii="宋体" w:hAnsi="宋体"/>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hint="eastAsia" w:ascii="宋体" w:hAnsi="宋体"/>
          <w:bCs/>
          <w:color w:val="000000"/>
          <w:sz w:val="24"/>
        </w:rPr>
        <w:t>评委决定投标文件的响应性只根据投标文件本身的内容，而不寻求外部的证据。</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26.3</w:t>
      </w:r>
      <w:r>
        <w:rPr>
          <w:rFonts w:hint="eastAsia" w:ascii="宋体" w:hAnsi="宋体"/>
          <w:bCs/>
          <w:color w:val="000000"/>
          <w:sz w:val="24"/>
        </w:rPr>
        <w:t>如果投标文件实质上没有响应招标文件的要求，评委会将予以拒绝，投标人不得通过修改或撤销不合要求的偏离或保留而使其投标成为实质性响应的投标。</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26.4</w:t>
      </w:r>
      <w:r>
        <w:rPr>
          <w:rFonts w:hint="eastAsia" w:ascii="宋体" w:hAnsi="宋体"/>
          <w:bCs/>
          <w:color w:val="000000"/>
          <w:sz w:val="24"/>
        </w:rPr>
        <w:t>评委会将对确定为实质性响应的投标进行进一步审核，看其是否有计算上或累加上的算术错误，修正错误的原则如下：</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(1) 如果用数字表示的金额和用文字表示的金额不一致时，应以文字表示的金额为准进行修正；</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(2)当单价与数量的乘积和总价不一致时，以单价为准进行修正。只有在评委会认为单价有明显的小数点错误时，才能以标出的总价为准，并修改单价。</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26.5</w:t>
      </w:r>
      <w:r>
        <w:rPr>
          <w:rFonts w:hint="eastAsia" w:ascii="宋体" w:hAnsi="宋体"/>
          <w:bCs/>
          <w:color w:val="000000"/>
          <w:sz w:val="24"/>
        </w:rPr>
        <w:t>评委会将按上述修正错误的方法调整投标文件中的投标报价，调整后的价格应对投标人具有约束力。如果投标人不接受修正后的价格，则其投标将被拒绝，其投标保证金将被没收。</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26.6</w:t>
      </w:r>
      <w:r>
        <w:rPr>
          <w:rFonts w:hint="eastAsia" w:ascii="宋体" w:hAnsi="宋体"/>
          <w:bCs/>
          <w:color w:val="000000"/>
          <w:sz w:val="24"/>
        </w:rPr>
        <w:t>评委会将允许修正投标文件中不构成重大偏离的、微小的、非正规的、不一致的或不规则的地方，但这些修改不能影响任何投标人相应的名次排列。</w:t>
      </w:r>
    </w:p>
    <w:p>
      <w:pPr>
        <w:pStyle w:val="6"/>
        <w:adjustRightInd w:val="0"/>
        <w:snapToGrid w:val="0"/>
        <w:spacing w:before="0" w:after="0" w:line="240" w:lineRule="auto"/>
        <w:ind w:firstLine="420" w:firstLineChars="150"/>
        <w:rPr>
          <w:b w:val="0"/>
          <w:bCs w:val="0"/>
          <w:color w:val="000000"/>
        </w:rPr>
      </w:pPr>
      <w:bookmarkStart w:id="121" w:name="_Toc16938550"/>
      <w:bookmarkStart w:id="122" w:name="_Toc513029234"/>
      <w:bookmarkStart w:id="123" w:name="_Toc20823306"/>
      <w:r>
        <w:rPr>
          <w:rFonts w:hint="eastAsia"/>
          <w:b w:val="0"/>
          <w:bCs w:val="0"/>
          <w:color w:val="000000"/>
        </w:rPr>
        <w:t>27、</w:t>
      </w:r>
      <w:bookmarkEnd w:id="121"/>
      <w:bookmarkEnd w:id="122"/>
      <w:bookmarkEnd w:id="123"/>
      <w:r>
        <w:rPr>
          <w:rFonts w:hint="eastAsia"/>
          <w:b w:val="0"/>
          <w:bCs w:val="0"/>
          <w:color w:val="000000"/>
        </w:rPr>
        <w:t>无效投标条款和废标条款</w:t>
      </w:r>
    </w:p>
    <w:p>
      <w:pPr>
        <w:adjustRightInd w:val="0"/>
        <w:snapToGrid w:val="0"/>
        <w:spacing w:line="440" w:lineRule="exact"/>
        <w:ind w:left="479" w:leftChars="228"/>
        <w:rPr>
          <w:rFonts w:ascii="宋体" w:hAnsi="宋体"/>
          <w:bCs/>
          <w:color w:val="000000"/>
          <w:sz w:val="24"/>
        </w:rPr>
      </w:pPr>
      <w:bookmarkStart w:id="124" w:name="_Toc513029235"/>
      <w:bookmarkStart w:id="125" w:name="_Toc20823307"/>
      <w:bookmarkStart w:id="126" w:name="_Toc16938551"/>
      <w:r>
        <w:rPr>
          <w:rFonts w:hint="eastAsia" w:ascii="宋体" w:hAnsi="宋体"/>
          <w:bCs/>
          <w:color w:val="000000"/>
          <w:sz w:val="24"/>
        </w:rPr>
        <w:t>27.1无效投标条款</w:t>
      </w:r>
    </w:p>
    <w:p>
      <w:pPr>
        <w:adjustRightInd w:val="0"/>
        <w:snapToGrid w:val="0"/>
        <w:spacing w:line="440" w:lineRule="exact"/>
        <w:ind w:firstLine="480" w:firstLineChars="200"/>
        <w:rPr>
          <w:rFonts w:ascii="宋体" w:hAnsi="宋体"/>
          <w:bCs/>
          <w:color w:val="000000"/>
          <w:sz w:val="24"/>
        </w:rPr>
      </w:pPr>
      <w:r>
        <w:rPr>
          <w:rFonts w:hint="eastAsia" w:ascii="宋体" w:hAnsi="宋体"/>
          <w:bCs/>
          <w:color w:val="000000"/>
          <w:sz w:val="24"/>
        </w:rPr>
        <w:t>（1） 未按要求交纳投标保证金的；</w:t>
      </w:r>
    </w:p>
    <w:p>
      <w:pPr>
        <w:adjustRightInd w:val="0"/>
        <w:snapToGrid w:val="0"/>
        <w:spacing w:line="440" w:lineRule="exact"/>
        <w:ind w:firstLine="360" w:firstLineChars="150"/>
        <w:rPr>
          <w:rFonts w:ascii="宋体" w:hAnsi="宋体"/>
          <w:bCs/>
          <w:color w:val="000000"/>
          <w:sz w:val="24"/>
        </w:rPr>
      </w:pPr>
      <w:r>
        <w:rPr>
          <w:rFonts w:hint="eastAsia" w:ascii="宋体" w:hAnsi="宋体"/>
          <w:bCs/>
          <w:color w:val="000000"/>
          <w:sz w:val="24"/>
        </w:rPr>
        <w:t xml:space="preserve"> （2） 未按照招标文件规定要求密封、签署、盖章的；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（3） 投标人在报价时采用选择性报价；</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（4） 投标人不具备招标文件中规定资格要求的；</w:t>
      </w:r>
    </w:p>
    <w:p>
      <w:pPr>
        <w:adjustRightInd w:val="0"/>
        <w:snapToGrid w:val="0"/>
        <w:spacing w:line="440" w:lineRule="exact"/>
        <w:ind w:firstLine="480" w:firstLineChars="200"/>
        <w:rPr>
          <w:rFonts w:ascii="宋体" w:hAnsi="宋体"/>
          <w:bCs/>
          <w:i/>
          <w:color w:val="000000"/>
          <w:sz w:val="24"/>
          <w:u w:val="single"/>
        </w:rPr>
      </w:pPr>
      <w:r>
        <w:rPr>
          <w:rFonts w:hint="eastAsia" w:ascii="宋体" w:hAnsi="宋体"/>
          <w:bCs/>
          <w:color w:val="000000"/>
          <w:sz w:val="24"/>
        </w:rPr>
        <w:t>（5） 不符合法律、法规和招标文件中规定的其他实质性要求的（</w:t>
      </w:r>
      <w:r>
        <w:rPr>
          <w:rFonts w:hint="eastAsia" w:ascii="宋体" w:hAnsi="宋体"/>
          <w:bCs/>
          <w:i/>
          <w:color w:val="000000"/>
          <w:sz w:val="24"/>
          <w:u w:val="single"/>
        </w:rPr>
        <w:t>本招标文件中斜体且有下划线部分为实质性要求和条件）；</w:t>
      </w:r>
    </w:p>
    <w:p>
      <w:pPr>
        <w:adjustRightInd w:val="0"/>
        <w:snapToGrid w:val="0"/>
        <w:spacing w:line="440" w:lineRule="exact"/>
        <w:ind w:firstLine="360" w:firstLineChars="150"/>
        <w:rPr>
          <w:rFonts w:ascii="宋体" w:hAnsi="宋体"/>
          <w:bCs/>
          <w:color w:val="000000"/>
          <w:sz w:val="24"/>
        </w:rPr>
      </w:pPr>
      <w:r>
        <w:rPr>
          <w:rFonts w:hint="eastAsia" w:ascii="宋体" w:hAnsi="宋体"/>
          <w:bCs/>
          <w:color w:val="000000"/>
          <w:sz w:val="24"/>
        </w:rPr>
        <w:t xml:space="preserve"> （6） 其他法律、法规及本招标文件规定的属无效投标的情形</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27.2废标条款：</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（1） 出现影响采购公正的违法、违规行为的；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（2） 投标人的报价均超过了采购预算，采购人不能支付的；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（3） 因重大变故，采购任务取消的。</w:t>
      </w:r>
    </w:p>
    <w:p>
      <w:pPr>
        <w:pStyle w:val="5"/>
        <w:adjustRightInd w:val="0"/>
        <w:snapToGrid w:val="0"/>
        <w:spacing w:before="0" w:after="0" w:line="360" w:lineRule="auto"/>
        <w:ind w:firstLine="482" w:firstLineChars="150"/>
        <w:rPr>
          <w:color w:val="000000"/>
        </w:rPr>
      </w:pPr>
      <w:bookmarkStart w:id="127" w:name="_Toc120614219"/>
      <w:r>
        <w:rPr>
          <w:rFonts w:hint="eastAsia"/>
          <w:color w:val="000000"/>
        </w:rPr>
        <w:t>六、</w:t>
      </w:r>
      <w:bookmarkEnd w:id="124"/>
      <w:bookmarkEnd w:id="125"/>
      <w:bookmarkEnd w:id="126"/>
      <w:r>
        <w:rPr>
          <w:rFonts w:hint="eastAsia"/>
          <w:color w:val="000000"/>
        </w:rPr>
        <w:t>定标</w:t>
      </w:r>
      <w:bookmarkEnd w:id="127"/>
    </w:p>
    <w:p>
      <w:pPr>
        <w:pStyle w:val="6"/>
        <w:adjustRightInd w:val="0"/>
        <w:snapToGrid w:val="0"/>
        <w:spacing w:before="0" w:after="0" w:line="240" w:lineRule="auto"/>
        <w:ind w:firstLine="600" w:firstLineChars="200"/>
        <w:rPr>
          <w:rFonts w:ascii="黑体" w:hAnsi="宋体" w:cs="Times New Roman"/>
          <w:b w:val="0"/>
          <w:color w:val="000000"/>
          <w:sz w:val="30"/>
          <w:szCs w:val="30"/>
        </w:rPr>
      </w:pPr>
      <w:bookmarkStart w:id="128" w:name="_Toc513029238"/>
      <w:bookmarkStart w:id="129" w:name="_Toc16938554"/>
      <w:bookmarkStart w:id="130" w:name="_Toc20823310"/>
      <w:r>
        <w:rPr>
          <w:rFonts w:hint="eastAsia" w:ascii="黑体" w:hAnsi="宋体" w:cs="Times New Roman"/>
          <w:b w:val="0"/>
          <w:color w:val="000000"/>
          <w:sz w:val="30"/>
          <w:szCs w:val="30"/>
        </w:rPr>
        <w:t>28、</w:t>
      </w:r>
      <w:bookmarkEnd w:id="128"/>
      <w:r>
        <w:rPr>
          <w:rFonts w:hint="eastAsia" w:ascii="黑体" w:hAnsi="宋体" w:cs="Times New Roman"/>
          <w:b w:val="0"/>
          <w:color w:val="000000"/>
          <w:sz w:val="30"/>
          <w:szCs w:val="30"/>
        </w:rPr>
        <w:t>确定</w:t>
      </w:r>
      <w:bookmarkEnd w:id="129"/>
      <w:bookmarkEnd w:id="130"/>
      <w:r>
        <w:rPr>
          <w:rFonts w:hint="eastAsia" w:ascii="黑体" w:hAnsi="宋体" w:cs="Times New Roman"/>
          <w:b w:val="0"/>
          <w:color w:val="000000"/>
          <w:sz w:val="30"/>
          <w:szCs w:val="30"/>
        </w:rPr>
        <w:t>中标单位</w:t>
      </w:r>
    </w:p>
    <w:p>
      <w:pPr>
        <w:adjustRightInd w:val="0"/>
        <w:snapToGrid w:val="0"/>
        <w:spacing w:line="440" w:lineRule="exact"/>
        <w:ind w:firstLine="480" w:firstLineChars="200"/>
        <w:rPr>
          <w:rFonts w:ascii="宋体" w:hAnsi="宋体"/>
          <w:bCs/>
          <w:color w:val="000000"/>
          <w:sz w:val="24"/>
        </w:rPr>
      </w:pPr>
      <w:r>
        <w:rPr>
          <w:rFonts w:hint="eastAsia" w:ascii="宋体" w:hAnsi="宋体"/>
          <w:bCs/>
          <w:color w:val="000000"/>
          <w:sz w:val="24"/>
        </w:rPr>
        <w:t>28.1评委会根据本招标文件规定评分办法与评分标准向项目招投标领导小组推荐出中标候选人。</w:t>
      </w:r>
    </w:p>
    <w:p>
      <w:pPr>
        <w:adjustRightInd w:val="0"/>
        <w:snapToGrid w:val="0"/>
        <w:spacing w:line="480" w:lineRule="exact"/>
        <w:ind w:firstLine="480" w:firstLineChars="200"/>
        <w:rPr>
          <w:rFonts w:ascii="宋体" w:hAnsi="宋体"/>
          <w:bCs/>
          <w:color w:val="000000"/>
          <w:sz w:val="24"/>
        </w:rPr>
      </w:pPr>
      <w:r>
        <w:rPr>
          <w:rFonts w:hint="eastAsia" w:ascii="宋体" w:hAnsi="宋体"/>
          <w:bCs/>
          <w:color w:val="000000"/>
          <w:sz w:val="24"/>
        </w:rPr>
        <w:t>28.2 项目招标领导小组（由使用科室、财务、相关专家、采购中心等部门负责人组成）根据评委会推荐的中标候选人确定中标人。</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28.3若有充分证据证明，中标候选人出现下列情况之一的，一经查实，将被取消中标资格：</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（1）提供虚假材料谋取中标的；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（2）与评审专家、采购人、其他供应商或者采购中心工作人员恶意串通的；</w:t>
      </w:r>
    </w:p>
    <w:p>
      <w:pPr>
        <w:adjustRightInd w:val="0"/>
        <w:snapToGrid w:val="0"/>
        <w:spacing w:line="480" w:lineRule="exact"/>
        <w:ind w:left="480"/>
        <w:rPr>
          <w:rFonts w:ascii="宋体" w:hAnsi="宋体"/>
          <w:color w:val="000000"/>
          <w:sz w:val="24"/>
          <w:szCs w:val="24"/>
        </w:rPr>
      </w:pPr>
      <w:r>
        <w:rPr>
          <w:rFonts w:hint="eastAsia" w:ascii="宋体" w:hAnsi="宋体"/>
          <w:color w:val="000000"/>
          <w:sz w:val="24"/>
          <w:szCs w:val="24"/>
        </w:rPr>
        <w:t>（3）向评审专家、采购人或采购中心工作人员行贿或者提供其他不正当利益的；（4）恶意竞争，投标总报价明显低于其自身合理成本且又无法提供证明的；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（5）不满足本招标文件规定的实质性要求，但在评标过程中又未被评委会发现的；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（6）不符合法律、法规的规定的其他情形。</w:t>
      </w:r>
      <w:bookmarkStart w:id="131" w:name="_Toc200451960"/>
    </w:p>
    <w:p>
      <w:pPr>
        <w:adjustRightInd w:val="0"/>
        <w:snapToGrid w:val="0"/>
        <w:spacing w:line="480" w:lineRule="exact"/>
        <w:ind w:firstLine="568" w:firstLineChars="237"/>
        <w:rPr>
          <w:rFonts w:ascii="宋体" w:hAnsi="宋体"/>
          <w:color w:val="000000"/>
          <w:sz w:val="24"/>
          <w:szCs w:val="24"/>
        </w:rPr>
      </w:pPr>
      <w:r>
        <w:rPr>
          <w:rFonts w:hint="eastAsia" w:ascii="宋体" w:hAnsi="宋体"/>
          <w:bCs/>
          <w:color w:val="000000"/>
          <w:sz w:val="24"/>
          <w:szCs w:val="24"/>
        </w:rPr>
        <w:t>在此情况下一经认定，报经项目招标领导小组批准，采购中心有权重新组织采购</w:t>
      </w:r>
      <w:r>
        <w:rPr>
          <w:rFonts w:hint="eastAsia" w:ascii="宋体" w:hAnsi="宋体"/>
          <w:color w:val="000000"/>
          <w:sz w:val="24"/>
          <w:szCs w:val="24"/>
        </w:rPr>
        <w:t>。</w:t>
      </w:r>
    </w:p>
    <w:p>
      <w:pPr>
        <w:adjustRightInd w:val="0"/>
        <w:snapToGrid w:val="0"/>
        <w:spacing w:line="480" w:lineRule="exact"/>
        <w:ind w:firstLine="600" w:firstLineChars="200"/>
        <w:rPr>
          <w:rFonts w:ascii="黑体" w:hAnsi="宋体" w:eastAsia="黑体"/>
          <w:b/>
          <w:color w:val="000000"/>
          <w:sz w:val="30"/>
          <w:szCs w:val="30"/>
        </w:rPr>
      </w:pPr>
      <w:r>
        <w:rPr>
          <w:rFonts w:hint="eastAsia" w:ascii="黑体" w:hAnsi="宋体" w:eastAsia="黑体"/>
          <w:color w:val="000000"/>
          <w:sz w:val="30"/>
          <w:szCs w:val="30"/>
        </w:rPr>
        <w:t>29、</w:t>
      </w:r>
      <w:r>
        <w:rPr>
          <w:rFonts w:hint="eastAsia" w:ascii="黑体" w:hAnsi="宋体" w:eastAsia="黑体"/>
          <w:b/>
          <w:color w:val="000000"/>
          <w:sz w:val="30"/>
          <w:szCs w:val="30"/>
        </w:rPr>
        <w:t>质疑处理</w:t>
      </w:r>
      <w:bookmarkEnd w:id="131"/>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29.1参加投标供应商认为采购过程和采购结果使自己的权益受到损害的，可以从采购结果公布之日起五个工作日内，以书面形式向采购中心提出质疑。非书面形式、五个工作日之外提交以及匿名的质疑将不予受理 。</w:t>
      </w:r>
    </w:p>
    <w:p>
      <w:pPr>
        <w:adjustRightInd w:val="0"/>
        <w:snapToGrid w:val="0"/>
        <w:spacing w:line="480" w:lineRule="exact"/>
        <w:ind w:firstLine="472" w:firstLineChars="197"/>
        <w:rPr>
          <w:rFonts w:ascii="宋体" w:hAnsi="宋体"/>
          <w:color w:val="000000"/>
          <w:sz w:val="24"/>
          <w:szCs w:val="24"/>
        </w:rPr>
      </w:pPr>
      <w:r>
        <w:rPr>
          <w:rFonts w:hint="eastAsia" w:ascii="宋体" w:hAnsi="宋体"/>
          <w:color w:val="000000"/>
          <w:sz w:val="24"/>
          <w:szCs w:val="24"/>
        </w:rPr>
        <w:t>29.2质疑必须以参加投标供应商法定代表人或授权代表（投标文件中所确定的）送达的方式提交，未按上述要求提交的质疑函（含传真、电子邮件等）采购中心有权不予受理。</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29.3未参加投标的供应商或在投标活动中本身权益未受到损害或从投标活动中收益的供应商所提出的质疑也不予受理。</w:t>
      </w:r>
    </w:p>
    <w:p>
      <w:pPr>
        <w:adjustRightInd w:val="0"/>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29.4采购中心将在收到投标供应商的书面质疑后七个工作日内作出答复，并以书面形式通知质疑供应商和其他有关供应商，但答复的内容不得涉及商业秘密。</w:t>
      </w:r>
    </w:p>
    <w:p>
      <w:pPr>
        <w:adjustRightInd w:val="0"/>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20.5投标人提出书面质疑必须有理、有据，不得恶意质疑或提交虚假质疑。。</w:t>
      </w:r>
    </w:p>
    <w:p>
      <w:pPr>
        <w:adjustRightInd w:val="0"/>
        <w:snapToGrid w:val="0"/>
        <w:spacing w:line="480" w:lineRule="exact"/>
        <w:ind w:firstLine="600" w:firstLineChars="200"/>
        <w:rPr>
          <w:rFonts w:ascii="宋体" w:hAnsi="宋体"/>
          <w:b/>
          <w:color w:val="000000"/>
          <w:sz w:val="30"/>
          <w:szCs w:val="30"/>
        </w:rPr>
      </w:pPr>
      <w:r>
        <w:rPr>
          <w:rFonts w:hint="eastAsia" w:ascii="宋体" w:hAnsi="宋体"/>
          <w:color w:val="000000"/>
          <w:sz w:val="30"/>
          <w:szCs w:val="30"/>
        </w:rPr>
        <w:t>30、</w:t>
      </w:r>
      <w:r>
        <w:rPr>
          <w:rFonts w:hint="eastAsia" w:ascii="宋体" w:hAnsi="宋体"/>
          <w:b/>
          <w:color w:val="000000"/>
          <w:sz w:val="30"/>
          <w:szCs w:val="30"/>
        </w:rPr>
        <w:t>中标通知书</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30.l</w:t>
      </w:r>
      <w:r>
        <w:rPr>
          <w:rFonts w:hint="eastAsia" w:ascii="宋体" w:hAnsi="宋体"/>
          <w:b/>
          <w:color w:val="000000"/>
          <w:sz w:val="24"/>
          <w:szCs w:val="24"/>
        </w:rPr>
        <w:t xml:space="preserve"> </w:t>
      </w:r>
      <w:r>
        <w:rPr>
          <w:rFonts w:hint="eastAsia" w:ascii="宋体" w:hAnsi="宋体"/>
          <w:color w:val="000000"/>
          <w:sz w:val="24"/>
          <w:szCs w:val="24"/>
        </w:rPr>
        <w:t>中标结果质疑期满后，采购中心将向中标供应商发出中标通知书。</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30.2 中标供应商收到中标通知书后，须立即以书面形式回复采购中心，确认中标通知书已收到。</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30.3中标通知书将是合同的一个组成部分。对采购人和中标供应商均具有法律效力。中标通知书发出后，采购人改变中标结果的，或者中标供应商放弃中标项目的，应当依法承担法律责任。</w:t>
      </w:r>
    </w:p>
    <w:p>
      <w:pPr>
        <w:pStyle w:val="5"/>
        <w:adjustRightInd w:val="0"/>
        <w:snapToGrid w:val="0"/>
        <w:spacing w:before="0" w:after="0" w:line="360" w:lineRule="auto"/>
        <w:ind w:firstLine="482" w:firstLineChars="150"/>
        <w:rPr>
          <w:color w:val="000000"/>
        </w:rPr>
      </w:pPr>
      <w:bookmarkStart w:id="132" w:name="_Toc120614220"/>
      <w:bookmarkStart w:id="133" w:name="_Toc16938552"/>
      <w:bookmarkStart w:id="134" w:name="_Toc20823308"/>
      <w:bookmarkStart w:id="135" w:name="_Toc513029236"/>
      <w:r>
        <w:rPr>
          <w:rFonts w:hint="eastAsia"/>
          <w:color w:val="000000"/>
        </w:rPr>
        <w:t>七、授予合同</w:t>
      </w:r>
      <w:bookmarkEnd w:id="132"/>
    </w:p>
    <w:bookmarkEnd w:id="133"/>
    <w:bookmarkEnd w:id="134"/>
    <w:bookmarkEnd w:id="135"/>
    <w:p>
      <w:pPr>
        <w:adjustRightInd w:val="0"/>
        <w:snapToGrid w:val="0"/>
        <w:spacing w:line="480" w:lineRule="exact"/>
        <w:ind w:firstLine="600" w:firstLineChars="200"/>
        <w:rPr>
          <w:rFonts w:ascii="黑体" w:hAnsi="宋体" w:eastAsia="黑体"/>
          <w:b/>
          <w:color w:val="000000"/>
          <w:sz w:val="30"/>
          <w:szCs w:val="30"/>
        </w:rPr>
      </w:pPr>
      <w:bookmarkStart w:id="136" w:name="_Toc16938553"/>
      <w:bookmarkStart w:id="137" w:name="_Toc513029237"/>
      <w:bookmarkStart w:id="138" w:name="_Toc20823309"/>
      <w:r>
        <w:rPr>
          <w:rFonts w:hint="eastAsia" w:ascii="黑体" w:eastAsia="黑体"/>
          <w:bCs/>
          <w:color w:val="000000"/>
          <w:sz w:val="30"/>
          <w:szCs w:val="30"/>
        </w:rPr>
        <w:t>31.</w:t>
      </w:r>
      <w:r>
        <w:rPr>
          <w:rFonts w:hint="eastAsia" w:ascii="黑体" w:hAnsi="宋体" w:eastAsia="黑体"/>
          <w:color w:val="000000"/>
          <w:sz w:val="30"/>
          <w:szCs w:val="30"/>
        </w:rPr>
        <w:t xml:space="preserve"> </w:t>
      </w:r>
      <w:r>
        <w:rPr>
          <w:rFonts w:hint="eastAsia" w:ascii="黑体" w:hAnsi="宋体" w:eastAsia="黑体"/>
          <w:b/>
          <w:color w:val="000000"/>
          <w:sz w:val="30"/>
          <w:szCs w:val="30"/>
        </w:rPr>
        <w:t>签订合同</w:t>
      </w:r>
    </w:p>
    <w:p>
      <w:pPr>
        <w:adjustRightInd w:val="0"/>
        <w:snapToGrid w:val="0"/>
        <w:spacing w:line="480" w:lineRule="exact"/>
        <w:ind w:firstLine="525" w:firstLineChars="250"/>
        <w:rPr>
          <w:rFonts w:ascii="宋体" w:hAnsi="宋体"/>
          <w:color w:val="000000"/>
          <w:sz w:val="24"/>
          <w:szCs w:val="24"/>
        </w:rPr>
      </w:pPr>
      <w:r>
        <w:rPr>
          <w:rFonts w:hint="eastAsia"/>
          <w:bCs/>
          <w:color w:val="000000"/>
        </w:rPr>
        <w:t>31</w:t>
      </w:r>
      <w:r>
        <w:rPr>
          <w:rFonts w:hint="eastAsia" w:ascii="宋体" w:hAnsi="宋体"/>
          <w:color w:val="000000"/>
          <w:sz w:val="24"/>
          <w:szCs w:val="24"/>
        </w:rPr>
        <w:t>.l中标人应按中标通知书规定的时间、地点,按照招标文件确定的事项与采购人签订采购合同，且不得迟于中标通知书发出之日起</w:t>
      </w:r>
      <w:r>
        <w:rPr>
          <w:rFonts w:hint="eastAsia" w:ascii="宋体" w:hAnsi="宋体"/>
          <w:b/>
          <w:bCs/>
          <w:sz w:val="24"/>
          <w:szCs w:val="24"/>
        </w:rPr>
        <w:t>七</w:t>
      </w:r>
      <w:r>
        <w:rPr>
          <w:rFonts w:hint="eastAsia" w:ascii="宋体" w:hAnsi="宋体"/>
          <w:color w:val="000000"/>
          <w:sz w:val="24"/>
          <w:szCs w:val="24"/>
        </w:rPr>
        <w:t>日内，否则投标保证金将不予退还，由此给采购人造成损失的，中标人还应承担赔偿责任。</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31.2</w:t>
      </w:r>
      <w:r>
        <w:rPr>
          <w:rFonts w:hint="eastAsia" w:ascii="宋体" w:hAnsi="宋体"/>
          <w:b/>
          <w:color w:val="000000"/>
          <w:sz w:val="24"/>
          <w:szCs w:val="24"/>
        </w:rPr>
        <w:t xml:space="preserve"> </w:t>
      </w:r>
      <w:r>
        <w:rPr>
          <w:rFonts w:hint="eastAsia" w:ascii="宋体" w:hAnsi="宋体"/>
          <w:color w:val="000000"/>
          <w:sz w:val="24"/>
          <w:szCs w:val="24"/>
        </w:rPr>
        <w:t>招标文件、中标人的投标文件及招标过程中有关澄清、承诺文件均应作为合同附件。</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31.3 签订合同后，</w:t>
      </w:r>
      <w:r>
        <w:rPr>
          <w:rFonts w:hint="eastAsia" w:ascii="宋体" w:hAnsi="宋体"/>
          <w:b/>
          <w:color w:val="000000"/>
          <w:sz w:val="24"/>
          <w:szCs w:val="24"/>
        </w:rPr>
        <w:t>中标人不得将货物及其他相关服务进行转包</w:t>
      </w:r>
      <w:r>
        <w:rPr>
          <w:rFonts w:hint="eastAsia" w:ascii="宋体" w:hAnsi="宋体"/>
          <w:color w:val="000000"/>
          <w:sz w:val="24"/>
          <w:szCs w:val="24"/>
        </w:rPr>
        <w:t>。未经采购人同意，中标人也不得采用分包的形式履行合同，否则采购人有权终止合同，中标人的履约保证金将不予退还。转包或分包造成采购人损失的，中标人应承担相应赔偿责任。</w:t>
      </w:r>
    </w:p>
    <w:p>
      <w:pPr>
        <w:adjustRightInd w:val="0"/>
        <w:snapToGrid w:val="0"/>
        <w:spacing w:line="480" w:lineRule="exact"/>
        <w:ind w:firstLine="600" w:firstLineChars="200"/>
        <w:rPr>
          <w:rFonts w:ascii="黑体" w:hAnsi="宋体" w:eastAsia="黑体"/>
          <w:color w:val="000000"/>
          <w:sz w:val="30"/>
          <w:szCs w:val="30"/>
        </w:rPr>
      </w:pPr>
      <w:r>
        <w:rPr>
          <w:rFonts w:hint="eastAsia" w:ascii="黑体" w:hAnsi="宋体" w:eastAsia="黑体"/>
          <w:color w:val="000000"/>
          <w:sz w:val="30"/>
          <w:szCs w:val="30"/>
        </w:rPr>
        <w:t>32、</w:t>
      </w:r>
      <w:r>
        <w:rPr>
          <w:rFonts w:hint="eastAsia" w:ascii="黑体" w:hAnsi="宋体" w:eastAsia="黑体"/>
          <w:b/>
          <w:color w:val="000000"/>
          <w:sz w:val="30"/>
          <w:szCs w:val="30"/>
        </w:rPr>
        <w:t>货物和服务的追加、减少和添购</w:t>
      </w:r>
      <w:r>
        <w:rPr>
          <w:rFonts w:hint="eastAsia" w:ascii="黑体" w:hAnsi="宋体" w:eastAsia="黑体"/>
          <w:color w:val="000000"/>
          <w:sz w:val="30"/>
          <w:szCs w:val="30"/>
        </w:rPr>
        <w:t>。</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32.1采购合同履行中，需追加与合同标的相同的货物和服务的，在不改变价格水平、合同及其他条款的前提下，采购人可以与中标人协商签订补充合同。</w:t>
      </w:r>
    </w:p>
    <w:p>
      <w:pPr>
        <w:adjustRightInd w:val="0"/>
        <w:snapToGrid w:val="0"/>
        <w:spacing w:line="480" w:lineRule="exact"/>
        <w:ind w:firstLine="600" w:firstLineChars="250"/>
        <w:rPr>
          <w:rFonts w:ascii="宋体" w:hAnsi="宋体"/>
          <w:b/>
          <w:color w:val="000000"/>
          <w:sz w:val="24"/>
          <w:szCs w:val="24"/>
        </w:rPr>
      </w:pPr>
      <w:r>
        <w:rPr>
          <w:rFonts w:hint="eastAsia" w:ascii="宋体" w:hAnsi="宋体"/>
          <w:color w:val="000000"/>
          <w:sz w:val="24"/>
          <w:szCs w:val="24"/>
        </w:rPr>
        <w:t>32.2采购结束后，采购人若由于各种客观原因，必须对采购项目所牵涉的货物和服务进行适当的减少时，在双方协商一致的前提下，可以按照招标采购时的价格水平做相应的调减，并据此签订补充合同。</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32.3项目结束后，采购人若由于各种客观原因，必须对采购项目所牵涉的货物和服务进行适当的添购时，由于须保证原有采购项目一致性或者服务配套的要求，可以继续从中标人处按照单一来源采购的方式进行添购，且所牵涉的货物和服务的价格水平不得超过本次公开招标的水平且低于当时的社会平均价。货物和服务的添购，应在本次采购合同的基础上，另行签订货物和服务的添购合同。</w:t>
      </w:r>
    </w:p>
    <w:p>
      <w:pPr>
        <w:adjustRightInd w:val="0"/>
        <w:snapToGrid w:val="0"/>
        <w:spacing w:line="480" w:lineRule="exact"/>
        <w:ind w:firstLine="450" w:firstLineChars="150"/>
        <w:rPr>
          <w:rFonts w:ascii="黑体" w:hAnsi="宋体" w:eastAsia="黑体"/>
          <w:b/>
          <w:color w:val="000000"/>
          <w:sz w:val="30"/>
          <w:szCs w:val="30"/>
        </w:rPr>
      </w:pPr>
      <w:r>
        <w:rPr>
          <w:rFonts w:hint="eastAsia" w:ascii="黑体" w:hAnsi="宋体" w:eastAsia="黑体"/>
          <w:color w:val="000000"/>
          <w:sz w:val="30"/>
          <w:szCs w:val="30"/>
        </w:rPr>
        <w:t>33</w:t>
      </w:r>
      <w:r>
        <w:rPr>
          <w:rFonts w:hint="eastAsia" w:ascii="黑体" w:hAnsi="宋体" w:eastAsia="黑体"/>
          <w:b/>
          <w:color w:val="000000"/>
          <w:sz w:val="30"/>
          <w:szCs w:val="30"/>
        </w:rPr>
        <w:t>、履约保证金</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33.1履约保证金的主要作用是保证完全履行合同，保证按合同约定的货物质量、数量、送货时间和反腐败条款履行合同。</w:t>
      </w:r>
    </w:p>
    <w:p>
      <w:pPr>
        <w:adjustRightInd w:val="0"/>
        <w:snapToGrid w:val="0"/>
        <w:spacing w:line="480" w:lineRule="exact"/>
        <w:ind w:firstLine="480" w:firstLineChars="200"/>
        <w:rPr>
          <w:rFonts w:ascii="宋体" w:hAnsi="宋体"/>
          <w:bCs/>
          <w:color w:val="000000"/>
          <w:sz w:val="24"/>
          <w:szCs w:val="24"/>
          <w:highlight w:val="none"/>
        </w:rPr>
      </w:pPr>
      <w:r>
        <w:rPr>
          <w:rFonts w:hint="eastAsia" w:ascii="宋体" w:hAnsi="宋体"/>
          <w:color w:val="000000"/>
          <w:sz w:val="24"/>
          <w:szCs w:val="24"/>
          <w:highlight w:val="none"/>
        </w:rPr>
        <w:t>33.2</w:t>
      </w:r>
      <w:r>
        <w:rPr>
          <w:rFonts w:hint="eastAsia" w:ascii="宋体" w:hAnsi="宋体"/>
          <w:bCs/>
          <w:color w:val="000000"/>
          <w:sz w:val="24"/>
          <w:szCs w:val="24"/>
          <w:highlight w:val="none"/>
        </w:rPr>
        <w:t>中标人在收到中标通知书后，中标人在七个工作日内按中标金额的</w:t>
      </w:r>
      <w:r>
        <w:rPr>
          <w:rFonts w:hint="eastAsia" w:ascii="宋体" w:hAnsi="宋体"/>
          <w:b/>
          <w:bCs/>
          <w:color w:val="FF0000"/>
          <w:sz w:val="24"/>
          <w:szCs w:val="24"/>
          <w:highlight w:val="none"/>
          <w:u w:val="single"/>
        </w:rPr>
        <w:t>15%</w:t>
      </w:r>
      <w:r>
        <w:rPr>
          <w:rFonts w:hint="eastAsia" w:ascii="宋体" w:hAnsi="宋体"/>
          <w:bCs/>
          <w:color w:val="000000"/>
          <w:sz w:val="24"/>
          <w:szCs w:val="24"/>
          <w:highlight w:val="none"/>
        </w:rPr>
        <w:t>缴纳履约保证金。</w:t>
      </w:r>
      <w:bookmarkStart w:id="139" w:name="_Toc200451963"/>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33.3</w:t>
      </w:r>
      <w:r>
        <w:rPr>
          <w:rFonts w:hint="eastAsia" w:ascii="宋体" w:hAnsi="宋体"/>
          <w:bCs/>
          <w:color w:val="000000"/>
          <w:sz w:val="24"/>
          <w:szCs w:val="24"/>
        </w:rPr>
        <w:t>履约保证金</w:t>
      </w:r>
      <w:r>
        <w:rPr>
          <w:rFonts w:hint="eastAsia" w:ascii="宋体" w:hAnsi="宋体"/>
          <w:color w:val="000000"/>
          <w:sz w:val="24"/>
          <w:szCs w:val="24"/>
        </w:rPr>
        <w:t>用以约束供应商在合同履行中的行为，弥补合同执行中由于自身行为可能给采购人带来的各种损失。中标人所提供的医用耗材的厂家、品种、规格、数量不符合合同规定的标准，甲方有权拒绝收货。乙方配送符合率必须达到90%，如不按合同内容约定，有违规行为的，一经调查属实，第一次按照违约涉及耗材金额的三倍从履约保证金中扣除，第二次按照违约涉及耗材金额的五倍从履约保证金中扣除，第三次按照违约涉及耗材金额的十倍从履约保证金中扣除并终止合同；如三个月内中标人配送产品的符合率低于80%，采购人有权终止合同，另行选择供应商供货。中标人违约行为给采购人造成损失，中标人应当予以赔偿。如果中标人不同意按照规定去做，采购中心有权取消本次采购中标决定，并没收其投标保证金。</w:t>
      </w:r>
      <w:r>
        <w:rPr>
          <w:rFonts w:hint="eastAsia" w:ascii="宋体" w:hAnsi="宋体"/>
          <w:bCs/>
          <w:color w:val="000000"/>
          <w:sz w:val="24"/>
          <w:szCs w:val="24"/>
        </w:rPr>
        <w:t>在此情况下，报经项目招标领导小组批准，采购中心可重新采购</w:t>
      </w:r>
      <w:r>
        <w:rPr>
          <w:rFonts w:hint="eastAsia" w:ascii="宋体" w:hAnsi="宋体"/>
          <w:color w:val="000000"/>
          <w:sz w:val="24"/>
          <w:szCs w:val="24"/>
        </w:rPr>
        <w:t>。</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33.</w:t>
      </w:r>
      <w:bookmarkEnd w:id="139"/>
      <w:r>
        <w:rPr>
          <w:rFonts w:hint="eastAsia" w:ascii="宋体" w:hAnsi="宋体"/>
          <w:color w:val="000000"/>
          <w:sz w:val="24"/>
          <w:szCs w:val="24"/>
        </w:rPr>
        <w:t>4履约保证金的退还：合同履行结束后三个月</w:t>
      </w:r>
      <w:bookmarkEnd w:id="136"/>
      <w:bookmarkEnd w:id="137"/>
      <w:bookmarkEnd w:id="138"/>
      <w:bookmarkStart w:id="140" w:name="_Toc16938558"/>
      <w:bookmarkStart w:id="141" w:name="_Toc20823314"/>
      <w:bookmarkStart w:id="142" w:name="_Toc120614221"/>
      <w:bookmarkStart w:id="143" w:name="_Toc479757207"/>
      <w:bookmarkStart w:id="144" w:name="_Toc513029242"/>
      <w:r>
        <w:rPr>
          <w:rFonts w:hint="eastAsia" w:ascii="宋体" w:hAnsi="宋体"/>
          <w:color w:val="000000"/>
          <w:sz w:val="24"/>
          <w:szCs w:val="24"/>
        </w:rPr>
        <w:t>。</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33.5履约保证金的收取及退还规定，最终以合同约定为准。</w:t>
      </w:r>
    </w:p>
    <w:p>
      <w:pPr>
        <w:spacing w:line="500" w:lineRule="exact"/>
        <w:rPr>
          <w:rFonts w:ascii="宋体" w:hAnsi="宋体"/>
          <w:color w:val="000000"/>
          <w:sz w:val="28"/>
        </w:rPr>
      </w:pPr>
    </w:p>
    <w:p>
      <w:pPr>
        <w:pStyle w:val="2"/>
        <w:ind w:firstLine="1760" w:firstLineChars="400"/>
        <w:jc w:val="both"/>
        <w:rPr>
          <w:rFonts w:ascii="黑体" w:eastAsia="黑体"/>
          <w:bCs/>
          <w:color w:val="000000"/>
          <w:sz w:val="44"/>
        </w:rPr>
      </w:pPr>
      <w:r>
        <w:rPr>
          <w:rFonts w:hint="eastAsia" w:ascii="黑体" w:eastAsia="黑体"/>
          <w:bCs/>
          <w:color w:val="000000"/>
          <w:sz w:val="44"/>
        </w:rPr>
        <w:t>第三章  合同条款及</w:t>
      </w:r>
      <w:bookmarkEnd w:id="140"/>
      <w:bookmarkEnd w:id="141"/>
      <w:bookmarkEnd w:id="142"/>
      <w:bookmarkEnd w:id="143"/>
      <w:bookmarkEnd w:id="144"/>
      <w:r>
        <w:rPr>
          <w:rFonts w:hint="eastAsia" w:ascii="黑体" w:eastAsia="黑体"/>
          <w:bCs/>
          <w:color w:val="000000"/>
          <w:sz w:val="44"/>
        </w:rPr>
        <w:t>格式</w:t>
      </w:r>
    </w:p>
    <w:p>
      <w:pPr>
        <w:spacing w:line="500" w:lineRule="exact"/>
        <w:ind w:firstLine="480" w:firstLineChars="200"/>
        <w:rPr>
          <w:rFonts w:ascii="宋体" w:hAnsi="宋体"/>
          <w:bCs/>
          <w:color w:val="000000"/>
          <w:sz w:val="24"/>
        </w:rPr>
      </w:pPr>
      <w:bookmarkStart w:id="145" w:name="_Toc16938559"/>
      <w:bookmarkStart w:id="146" w:name="_Toc20823315"/>
      <w:bookmarkStart w:id="147" w:name="_Toc513029243"/>
      <w:r>
        <w:rPr>
          <w:rFonts w:hint="eastAsia" w:ascii="宋体" w:hAnsi="宋体"/>
          <w:bCs/>
          <w:color w:val="000000"/>
          <w:sz w:val="24"/>
        </w:rPr>
        <w:t>以下为中标后签订本项目合同的通用条款，中标人不得提出实质性的修改，关于专用条款将由采购人与中标人结合本项目具体情况协商后签订。所有合同条件以双方最终签署的合同为准。</w:t>
      </w:r>
    </w:p>
    <w:p>
      <w:pPr>
        <w:spacing w:line="500" w:lineRule="exact"/>
        <w:ind w:firstLine="562" w:firstLineChars="200"/>
        <w:jc w:val="center"/>
        <w:rPr>
          <w:rFonts w:ascii="宋体" w:hAnsi="宋体"/>
          <w:b/>
          <w:bCs/>
          <w:color w:val="000000"/>
          <w:sz w:val="28"/>
          <w:szCs w:val="28"/>
        </w:rPr>
      </w:pPr>
      <w:r>
        <w:rPr>
          <w:rFonts w:hint="eastAsia" w:ascii="宋体" w:hAnsi="宋体"/>
          <w:b/>
          <w:bCs/>
          <w:color w:val="000000"/>
          <w:sz w:val="28"/>
          <w:szCs w:val="28"/>
        </w:rPr>
        <w:t>医疗器械采购框架协议</w:t>
      </w:r>
    </w:p>
    <w:p>
      <w:pPr>
        <w:spacing w:line="500" w:lineRule="exact"/>
        <w:ind w:firstLine="480" w:firstLineChars="200"/>
        <w:rPr>
          <w:rFonts w:ascii="宋体" w:hAnsi="宋体"/>
          <w:bCs/>
          <w:color w:val="000000"/>
          <w:sz w:val="24"/>
        </w:rPr>
      </w:pPr>
      <w:r>
        <w:rPr>
          <w:rFonts w:hint="eastAsia" w:ascii="宋体" w:hAnsi="宋体"/>
          <w:bCs/>
          <w:color w:val="000000"/>
          <w:sz w:val="24"/>
        </w:rPr>
        <w:t>本采购框架合同（以下简称“合同”）由以下双方于【  】年【  】月在中华人民共和国（以下简称“中国”）      市【          医院】签署：</w:t>
      </w:r>
    </w:p>
    <w:p>
      <w:pPr>
        <w:spacing w:line="500" w:lineRule="exact"/>
        <w:ind w:firstLine="480" w:firstLineChars="200"/>
        <w:rPr>
          <w:rFonts w:ascii="宋体" w:hAnsi="宋体"/>
          <w:bCs/>
          <w:color w:val="000000"/>
          <w:sz w:val="24"/>
        </w:rPr>
      </w:pPr>
      <w:r>
        <w:rPr>
          <w:rFonts w:hint="eastAsia" w:ascii="宋体" w:hAnsi="宋体"/>
          <w:bCs/>
          <w:color w:val="000000"/>
          <w:sz w:val="24"/>
        </w:rPr>
        <w:t>【         医院有限公司】，是一家依照【中国】法律合法成立并有效续存的【有限责任公司】，其主要营业地为【安徽     】，以下简称 “甲方”。</w:t>
      </w:r>
    </w:p>
    <w:p>
      <w:pPr>
        <w:spacing w:line="500" w:lineRule="exact"/>
        <w:ind w:firstLine="480" w:firstLineChars="200"/>
        <w:rPr>
          <w:rFonts w:ascii="宋体" w:hAnsi="宋体"/>
          <w:bCs/>
          <w:color w:val="000000"/>
          <w:sz w:val="24"/>
        </w:rPr>
      </w:pPr>
      <w:r>
        <w:rPr>
          <w:rFonts w:hint="eastAsia" w:ascii="宋体" w:hAnsi="宋体"/>
          <w:bCs/>
          <w:color w:val="000000"/>
          <w:sz w:val="24"/>
        </w:rPr>
        <w:t>【         】，是一家依照【中国】法律合法成立并有效续存的【     】，其主要营业地为【    】，以下简称 “乙方”。</w:t>
      </w:r>
    </w:p>
    <w:p>
      <w:pPr>
        <w:spacing w:line="500" w:lineRule="exact"/>
        <w:ind w:firstLine="480" w:firstLineChars="200"/>
        <w:rPr>
          <w:rFonts w:ascii="宋体" w:hAnsi="宋体"/>
          <w:bCs/>
          <w:color w:val="000000"/>
          <w:sz w:val="24"/>
        </w:rPr>
      </w:pPr>
      <w:r>
        <w:rPr>
          <w:rFonts w:hint="eastAsia" w:ascii="宋体" w:hAnsi="宋体"/>
          <w:bCs/>
          <w:color w:val="000000"/>
          <w:sz w:val="24"/>
        </w:rPr>
        <w:t>甲乙双方以下单称“一方”，合称“双方”。</w:t>
      </w:r>
    </w:p>
    <w:p>
      <w:pPr>
        <w:spacing w:line="500" w:lineRule="exact"/>
        <w:ind w:firstLine="480" w:firstLineChars="200"/>
        <w:rPr>
          <w:rFonts w:ascii="宋体" w:hAnsi="宋体"/>
          <w:bCs/>
          <w:color w:val="000000"/>
          <w:sz w:val="24"/>
        </w:rPr>
      </w:pPr>
      <w:r>
        <w:rPr>
          <w:rFonts w:hint="eastAsia" w:ascii="宋体" w:hAnsi="宋体"/>
          <w:bCs/>
          <w:color w:val="000000"/>
          <w:sz w:val="24"/>
        </w:rPr>
        <w:t>根据《中华人民共和国合同法》及相关法律法规的规定，甲乙双方在平等、自愿、公平、协商一致的基础上，就甲方向乙方采购相关产品（“产品”）有关事项特订立如下条款，以资共同遵守履行：</w:t>
      </w:r>
    </w:p>
    <w:p>
      <w:pPr>
        <w:spacing w:line="500" w:lineRule="exact"/>
        <w:ind w:firstLine="480" w:firstLineChars="200"/>
        <w:rPr>
          <w:rFonts w:ascii="宋体" w:hAnsi="宋体"/>
          <w:bCs/>
          <w:color w:val="000000"/>
          <w:sz w:val="24"/>
        </w:rPr>
      </w:pPr>
      <w:r>
        <w:rPr>
          <w:rFonts w:hint="eastAsia" w:ascii="宋体" w:hAnsi="宋体"/>
          <w:bCs/>
          <w:color w:val="000000"/>
          <w:sz w:val="24"/>
        </w:rPr>
        <w:t>第一部分 专用条款与条件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一、合同的组成及其效力优先顺序</w:t>
      </w:r>
    </w:p>
    <w:p>
      <w:pPr>
        <w:spacing w:line="500" w:lineRule="exact"/>
        <w:ind w:firstLine="480" w:firstLineChars="200"/>
        <w:rPr>
          <w:rFonts w:ascii="宋体" w:hAnsi="宋体"/>
          <w:bCs/>
          <w:color w:val="000000"/>
          <w:sz w:val="24"/>
        </w:rPr>
      </w:pPr>
      <w:r>
        <w:rPr>
          <w:rFonts w:hint="eastAsia" w:ascii="宋体" w:hAnsi="宋体"/>
          <w:bCs/>
          <w:color w:val="000000"/>
          <w:sz w:val="24"/>
        </w:rPr>
        <w:t>本协议包括下列文本或文件，这些文本或文件的优先效力是根据以下排列的先后顺序决定：</w:t>
      </w:r>
    </w:p>
    <w:p>
      <w:pPr>
        <w:spacing w:line="500" w:lineRule="exact"/>
        <w:ind w:firstLine="480" w:firstLineChars="200"/>
        <w:rPr>
          <w:rFonts w:ascii="宋体" w:hAnsi="宋体"/>
          <w:bCs/>
          <w:color w:val="000000"/>
          <w:sz w:val="24"/>
        </w:rPr>
      </w:pPr>
      <w:r>
        <w:rPr>
          <w:rFonts w:hint="eastAsia" w:ascii="宋体" w:hAnsi="宋体"/>
          <w:bCs/>
          <w:color w:val="000000"/>
          <w:sz w:val="24"/>
        </w:rPr>
        <w:t>本协议</w:t>
      </w:r>
    </w:p>
    <w:p>
      <w:pPr>
        <w:spacing w:line="500" w:lineRule="exact"/>
        <w:ind w:firstLine="480" w:firstLineChars="200"/>
        <w:rPr>
          <w:rFonts w:ascii="宋体" w:hAnsi="宋体"/>
          <w:bCs/>
          <w:color w:val="000000"/>
          <w:sz w:val="24"/>
        </w:rPr>
      </w:pPr>
      <w:r>
        <w:rPr>
          <w:rFonts w:hint="eastAsia" w:ascii="宋体" w:hAnsi="宋体"/>
          <w:bCs/>
          <w:color w:val="000000"/>
          <w:sz w:val="24"/>
        </w:rPr>
        <w:t>(a) 第一部分 专用条款与条件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(b) 第二部分 通用条款与条件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附件1：产品及价格清单</w:t>
      </w:r>
    </w:p>
    <w:p>
      <w:pPr>
        <w:spacing w:line="500" w:lineRule="exact"/>
        <w:ind w:firstLine="480" w:firstLineChars="200"/>
        <w:rPr>
          <w:rFonts w:ascii="宋体" w:hAnsi="宋体"/>
          <w:bCs/>
          <w:color w:val="000000"/>
          <w:sz w:val="24"/>
        </w:rPr>
      </w:pPr>
      <w:r>
        <w:rPr>
          <w:rFonts w:hint="eastAsia" w:ascii="宋体" w:hAnsi="宋体"/>
          <w:bCs/>
          <w:color w:val="000000"/>
          <w:sz w:val="24"/>
        </w:rPr>
        <w:t>二、合同目的</w:t>
      </w:r>
    </w:p>
    <w:p>
      <w:pPr>
        <w:spacing w:line="500" w:lineRule="exact"/>
        <w:ind w:firstLine="480" w:firstLineChars="200"/>
        <w:rPr>
          <w:rFonts w:ascii="宋体" w:hAnsi="宋体"/>
          <w:bCs/>
          <w:color w:val="000000"/>
          <w:sz w:val="24"/>
        </w:rPr>
      </w:pPr>
      <w:r>
        <w:rPr>
          <w:rFonts w:hint="eastAsia" w:ascii="宋体" w:hAnsi="宋体"/>
          <w:bCs/>
          <w:color w:val="000000"/>
          <w:sz w:val="24"/>
        </w:rPr>
        <w:t>本协议旨在就双方于【  】年【  】月至【  】年【  】月日期间、甲方向乙方采购【耗材】类产品之各项事宜。</w:t>
      </w:r>
    </w:p>
    <w:p>
      <w:pPr>
        <w:spacing w:line="500" w:lineRule="exact"/>
        <w:ind w:firstLine="480" w:firstLineChars="200"/>
        <w:rPr>
          <w:rFonts w:ascii="宋体" w:hAnsi="宋体"/>
          <w:bCs/>
          <w:color w:val="000000"/>
          <w:sz w:val="24"/>
        </w:rPr>
      </w:pPr>
      <w:r>
        <w:rPr>
          <w:rFonts w:hint="eastAsia" w:ascii="宋体" w:hAnsi="宋体"/>
          <w:bCs/>
          <w:color w:val="000000"/>
          <w:sz w:val="24"/>
        </w:rPr>
        <w:t>三、采购产品、价格约定及其他约定</w:t>
      </w:r>
    </w:p>
    <w:p>
      <w:pPr>
        <w:spacing w:line="500" w:lineRule="exact"/>
        <w:ind w:firstLine="480" w:firstLineChars="200"/>
        <w:rPr>
          <w:rFonts w:ascii="宋体" w:hAnsi="宋体"/>
          <w:bCs/>
          <w:color w:val="000000"/>
          <w:sz w:val="24"/>
        </w:rPr>
      </w:pPr>
      <w:r>
        <w:rPr>
          <w:rFonts w:hint="eastAsia" w:ascii="宋体" w:hAnsi="宋体"/>
          <w:bCs/>
          <w:color w:val="000000"/>
          <w:sz w:val="24"/>
        </w:rPr>
        <w:t>合同期内，甲方将向乙方采购附件1：产品及价格清单中所列之产品；如甲方向乙方采购附件1外产品，产品价格甲方进行合规比价，乙方按比价结果执行。</w:t>
      </w:r>
    </w:p>
    <w:p>
      <w:pPr>
        <w:spacing w:line="500" w:lineRule="exact"/>
        <w:ind w:firstLine="480" w:firstLineChars="200"/>
        <w:rPr>
          <w:rFonts w:ascii="宋体" w:hAnsi="宋体"/>
          <w:bCs/>
          <w:color w:val="000000"/>
          <w:sz w:val="24"/>
        </w:rPr>
      </w:pPr>
      <w:r>
        <w:rPr>
          <w:rFonts w:hint="eastAsia" w:ascii="宋体" w:hAnsi="宋体"/>
          <w:bCs/>
          <w:color w:val="000000"/>
          <w:sz w:val="24"/>
        </w:rPr>
        <w:t>除非双方另有书面约定，本协议项下的采购价格应包括但不限于将产品送到甲方明确指定的地点产生的或者与之相关的所有税费，以及包括包装、运输、保险和装卸等方面的费用；</w:t>
      </w:r>
    </w:p>
    <w:p>
      <w:pPr>
        <w:spacing w:line="500" w:lineRule="exact"/>
        <w:ind w:firstLine="480" w:firstLineChars="200"/>
        <w:rPr>
          <w:rFonts w:ascii="宋体" w:hAnsi="宋体"/>
          <w:bCs/>
          <w:color w:val="000000"/>
          <w:sz w:val="24"/>
        </w:rPr>
      </w:pPr>
      <w:r>
        <w:rPr>
          <w:rFonts w:hint="eastAsia" w:ascii="宋体" w:hAnsi="宋体"/>
          <w:bCs/>
          <w:color w:val="000000"/>
          <w:sz w:val="24"/>
        </w:rPr>
        <w:t>本协议期内，甲方向乙方采购的上述产品，乙方承诺在合同有效期内价格不会上涨（特殊因素除外），如因市场因素导致价格下滑的，甲方有权要求乙方降低采购价格。</w:t>
      </w:r>
    </w:p>
    <w:p>
      <w:pPr>
        <w:spacing w:line="500" w:lineRule="exact"/>
        <w:ind w:firstLine="480" w:firstLineChars="200"/>
        <w:rPr>
          <w:rFonts w:ascii="宋体" w:hAnsi="宋体"/>
          <w:bCs/>
          <w:color w:val="000000"/>
          <w:sz w:val="24"/>
        </w:rPr>
      </w:pPr>
      <w:r>
        <w:rPr>
          <w:rFonts w:hint="eastAsia" w:ascii="宋体" w:hAnsi="宋体"/>
          <w:bCs/>
          <w:color w:val="000000"/>
          <w:sz w:val="24"/>
        </w:rPr>
        <w:t>任何根据本协议或双方另行约定由乙方承担的成本、费用、付款、损失和/或赔偿，甲方有权从乙方的货款总额中直接扣除。</w:t>
      </w:r>
    </w:p>
    <w:p>
      <w:pPr>
        <w:spacing w:line="500" w:lineRule="exact"/>
        <w:ind w:firstLine="480" w:firstLineChars="200"/>
        <w:rPr>
          <w:rFonts w:ascii="宋体" w:hAnsi="宋体"/>
          <w:bCs/>
          <w:color w:val="000000"/>
          <w:sz w:val="24"/>
        </w:rPr>
      </w:pPr>
      <w:r>
        <w:rPr>
          <w:rFonts w:hint="eastAsia" w:ascii="宋体" w:hAnsi="宋体"/>
          <w:bCs/>
          <w:color w:val="000000"/>
          <w:sz w:val="24"/>
        </w:rPr>
        <w:t>如因政策原因造成市场价格重大调整，与乙方协商后，甲方有权利调整价格。</w:t>
      </w:r>
    </w:p>
    <w:p>
      <w:pPr>
        <w:spacing w:line="500" w:lineRule="exact"/>
        <w:ind w:firstLine="480" w:firstLineChars="200"/>
        <w:rPr>
          <w:rFonts w:ascii="宋体" w:hAnsi="宋体"/>
          <w:bCs/>
          <w:color w:val="000000"/>
          <w:sz w:val="24"/>
        </w:rPr>
      </w:pPr>
      <w:r>
        <w:rPr>
          <w:rFonts w:hint="eastAsia" w:ascii="宋体" w:hAnsi="宋体"/>
          <w:bCs/>
          <w:color w:val="000000"/>
          <w:sz w:val="24"/>
        </w:rPr>
        <w:t>四、采购订单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甲方将以向乙方发送采购订单的形式向乙方提出采购需求。</w:t>
      </w:r>
    </w:p>
    <w:p>
      <w:pPr>
        <w:spacing w:line="500" w:lineRule="exact"/>
        <w:ind w:firstLine="480" w:firstLineChars="200"/>
        <w:rPr>
          <w:rFonts w:ascii="宋体" w:hAnsi="宋体"/>
          <w:bCs/>
          <w:color w:val="000000"/>
          <w:sz w:val="24"/>
        </w:rPr>
      </w:pPr>
      <w:r>
        <w:rPr>
          <w:rFonts w:hint="eastAsia" w:ascii="宋体" w:hAnsi="宋体"/>
          <w:bCs/>
          <w:color w:val="000000"/>
          <w:sz w:val="24"/>
        </w:rPr>
        <w:t>采购订单上需写明采购品名、数量、型号、品牌、价格、交货日期、交货地点等信息。</w:t>
      </w:r>
    </w:p>
    <w:p>
      <w:pPr>
        <w:spacing w:line="500" w:lineRule="exact"/>
        <w:ind w:firstLine="480" w:firstLineChars="200"/>
        <w:rPr>
          <w:rFonts w:ascii="宋体" w:hAnsi="宋体"/>
          <w:bCs/>
          <w:color w:val="000000"/>
          <w:sz w:val="24"/>
        </w:rPr>
      </w:pPr>
      <w:r>
        <w:rPr>
          <w:rFonts w:hint="eastAsia" w:ascii="宋体" w:hAnsi="宋体"/>
          <w:bCs/>
          <w:color w:val="000000"/>
          <w:sz w:val="24"/>
        </w:rPr>
        <w:t>五、采购订单的确认</w:t>
      </w:r>
    </w:p>
    <w:p>
      <w:pPr>
        <w:spacing w:line="500" w:lineRule="exact"/>
        <w:ind w:firstLine="480" w:firstLineChars="200"/>
        <w:rPr>
          <w:rFonts w:ascii="宋体" w:hAnsi="宋体"/>
          <w:bCs/>
          <w:color w:val="000000"/>
          <w:sz w:val="24"/>
        </w:rPr>
      </w:pPr>
      <w:r>
        <w:rPr>
          <w:rFonts w:hint="eastAsia" w:ascii="宋体" w:hAnsi="宋体"/>
          <w:bCs/>
          <w:color w:val="000000"/>
          <w:sz w:val="24"/>
        </w:rPr>
        <w:t>乙方应在收到采购订单后2个工作日内，将确认的采购订单自第十条中乙方的电子邮箱发至第十条中甲方的电子邮箱，以确认接受该采购订单；如2个工作日内未发送确认的电子邮件，甲方认为乙方默认采购订单。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采购订单不得转让。乙方必须亲自履行其接受的采购订单。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如乙方对采购订单的内容有异议，有权向甲方提出合理修改意见，双方经协商一致后，对订单内容条款进行修改，并以书面形式确认。</w:t>
      </w:r>
    </w:p>
    <w:p>
      <w:pPr>
        <w:spacing w:line="500" w:lineRule="exact"/>
        <w:ind w:firstLine="480" w:firstLineChars="200"/>
        <w:rPr>
          <w:rFonts w:ascii="宋体" w:hAnsi="宋体"/>
          <w:bCs/>
          <w:color w:val="000000"/>
          <w:sz w:val="24"/>
        </w:rPr>
      </w:pPr>
      <w:r>
        <w:rPr>
          <w:rFonts w:hint="eastAsia" w:ascii="宋体" w:hAnsi="宋体"/>
          <w:bCs/>
          <w:color w:val="000000"/>
          <w:sz w:val="24"/>
        </w:rPr>
        <w:t>本协议对双方合作的基本条件已进行了明确约定，故除因正当理由并取得甲方谅解的情况外，乙方必须履行甲方之采购订单。若乙方未在2个工作日内确认订单的，将导致下列后果：甲方视为乙方已接受采购订单或甲方可以向其他供应商发送相同的采购订单。如乙方被视为接受采购订单，则应根据本协议对采购订单的履行向甲方承担全部责任。</w:t>
      </w:r>
    </w:p>
    <w:p>
      <w:pPr>
        <w:spacing w:line="500" w:lineRule="exact"/>
        <w:ind w:firstLine="480" w:firstLineChars="200"/>
        <w:rPr>
          <w:rFonts w:ascii="宋体" w:hAnsi="宋体"/>
          <w:bCs/>
          <w:color w:val="000000"/>
          <w:sz w:val="24"/>
        </w:rPr>
      </w:pPr>
      <w:r>
        <w:rPr>
          <w:rFonts w:hint="eastAsia" w:ascii="宋体" w:hAnsi="宋体"/>
          <w:bCs/>
          <w:color w:val="000000"/>
          <w:sz w:val="24"/>
        </w:rPr>
        <w:t>六、送货和验收</w:t>
      </w:r>
    </w:p>
    <w:p>
      <w:pPr>
        <w:spacing w:line="500" w:lineRule="exact"/>
        <w:ind w:firstLine="480" w:firstLineChars="200"/>
        <w:rPr>
          <w:rFonts w:ascii="宋体" w:hAnsi="宋体"/>
          <w:bCs/>
          <w:color w:val="000000"/>
          <w:sz w:val="24"/>
        </w:rPr>
      </w:pPr>
      <w:r>
        <w:rPr>
          <w:rFonts w:hint="eastAsia" w:ascii="宋体" w:hAnsi="宋体"/>
          <w:bCs/>
          <w:color w:val="000000"/>
          <w:sz w:val="24"/>
        </w:rPr>
        <w:t>送货</w:t>
      </w:r>
    </w:p>
    <w:p>
      <w:pPr>
        <w:spacing w:line="500" w:lineRule="exact"/>
        <w:ind w:firstLine="480" w:firstLineChars="200"/>
        <w:rPr>
          <w:rFonts w:ascii="宋体" w:hAnsi="宋体"/>
          <w:bCs/>
          <w:color w:val="000000"/>
          <w:sz w:val="24"/>
        </w:rPr>
      </w:pPr>
      <w:r>
        <w:rPr>
          <w:rFonts w:hint="eastAsia" w:ascii="宋体" w:hAnsi="宋体"/>
          <w:bCs/>
          <w:color w:val="000000"/>
          <w:sz w:val="24"/>
        </w:rPr>
        <w:t>乙方应根据法律、法规、行业标准（包括但不限于化妆品、医疗器械、消毒用品、药品等质量管理规范以及其他国内或者国际标准）以及甲方要求对产品进行妥善仓储、包装和运输，并于约定的交货日期将产品运送至甲方指定地点，并保证产品到达甲方指定地点时完好无损，否则，甲方有权无条件要求乙方更换、退货或拒绝全额付款（具体付货款的金额视破损之严重性而定）。</w:t>
      </w:r>
    </w:p>
    <w:p>
      <w:pPr>
        <w:spacing w:line="500" w:lineRule="exact"/>
        <w:ind w:firstLine="480" w:firstLineChars="200"/>
        <w:rPr>
          <w:rFonts w:ascii="宋体" w:hAnsi="宋体"/>
          <w:bCs/>
          <w:color w:val="000000"/>
          <w:sz w:val="24"/>
        </w:rPr>
      </w:pPr>
      <w:r>
        <w:rPr>
          <w:rFonts w:hint="eastAsia" w:ascii="宋体" w:hAnsi="宋体"/>
          <w:bCs/>
          <w:color w:val="000000"/>
          <w:sz w:val="24"/>
        </w:rPr>
        <w:t>乙方应根据法律、法规、行业标准（包括但不限于化妆品、医疗器械、消毒用品、药品等质量管理规范以及其他国内或者国际标准）以及甲方要求随货提供产品来源和合格证明文件，包括但不限于报关单、各经销环节销售清单、合格证明等。</w:t>
      </w:r>
    </w:p>
    <w:p>
      <w:pPr>
        <w:spacing w:line="500" w:lineRule="exact"/>
        <w:ind w:firstLine="480" w:firstLineChars="200"/>
        <w:rPr>
          <w:rFonts w:ascii="宋体" w:hAnsi="宋体"/>
          <w:bCs/>
          <w:color w:val="000000"/>
          <w:sz w:val="24"/>
        </w:rPr>
      </w:pPr>
      <w:r>
        <w:rPr>
          <w:rFonts w:hint="eastAsia" w:ascii="宋体" w:hAnsi="宋体"/>
          <w:bCs/>
          <w:color w:val="000000"/>
          <w:sz w:val="24"/>
        </w:rPr>
        <w:t>甲方有权利要求乙方一次或多次分批送货。</w:t>
      </w:r>
    </w:p>
    <w:p>
      <w:pPr>
        <w:spacing w:line="500" w:lineRule="exact"/>
        <w:ind w:firstLine="480" w:firstLineChars="200"/>
        <w:rPr>
          <w:rFonts w:ascii="宋体" w:hAnsi="宋体"/>
          <w:bCs/>
          <w:color w:val="000000"/>
          <w:sz w:val="24"/>
        </w:rPr>
      </w:pPr>
      <w:r>
        <w:rPr>
          <w:rFonts w:hint="eastAsia" w:ascii="宋体" w:hAnsi="宋体"/>
          <w:bCs/>
          <w:color w:val="000000"/>
          <w:sz w:val="24"/>
        </w:rPr>
        <w:t>乙方所提供的医用耗材的厂家、品种、规格、数量不符合合同规定的标准，甲方有权拒绝收货。乙方配送符合率必须达到90%，如不按合同内容约定，有违规行为的，一经调查属实，第一次按照违约涉及耗材金额的三倍实行扣除，第二次按照违约涉及耗材金额的五倍实行扣除，第三次按照违约涉及耗材金额的十倍实行扣除并终止合同.如三个月内乙方配送产品的符合率低于80%，甲方有权终止本协议，另行选择供应商供货。乙方违约行为给甲方造成损失，乙方应当予以赔偿。</w:t>
      </w:r>
    </w:p>
    <w:p>
      <w:pPr>
        <w:spacing w:line="500" w:lineRule="exact"/>
        <w:ind w:firstLine="480" w:firstLineChars="200"/>
        <w:rPr>
          <w:rFonts w:ascii="宋体" w:hAnsi="宋体"/>
          <w:bCs/>
          <w:color w:val="000000"/>
          <w:sz w:val="24"/>
        </w:rPr>
      </w:pPr>
      <w:r>
        <w:rPr>
          <w:rFonts w:hint="eastAsia" w:ascii="宋体" w:hAnsi="宋体"/>
          <w:bCs/>
          <w:color w:val="000000"/>
          <w:sz w:val="24"/>
        </w:rPr>
        <w:t>甲方发出采购订单后五个工作日内未能收到所需医用耗材的90%且乙方未有主动协商沟通解决，甲方有权扣除乙方10%的当期货款。</w:t>
      </w:r>
    </w:p>
    <w:p>
      <w:pPr>
        <w:spacing w:line="500" w:lineRule="exact"/>
        <w:ind w:firstLine="480" w:firstLineChars="200"/>
        <w:rPr>
          <w:rFonts w:ascii="宋体" w:hAnsi="宋体"/>
          <w:bCs/>
          <w:color w:val="000000"/>
          <w:sz w:val="24"/>
        </w:rPr>
      </w:pPr>
      <w:r>
        <w:rPr>
          <w:rFonts w:hint="eastAsia" w:ascii="宋体" w:hAnsi="宋体"/>
          <w:bCs/>
          <w:color w:val="000000"/>
          <w:sz w:val="24"/>
        </w:rPr>
        <w:t>验收</w:t>
      </w:r>
    </w:p>
    <w:p>
      <w:pPr>
        <w:spacing w:line="500" w:lineRule="exact"/>
        <w:ind w:firstLine="480" w:firstLineChars="200"/>
        <w:rPr>
          <w:rFonts w:ascii="宋体" w:hAnsi="宋体"/>
          <w:bCs/>
          <w:color w:val="000000"/>
          <w:sz w:val="24"/>
        </w:rPr>
      </w:pPr>
      <w:r>
        <w:rPr>
          <w:rFonts w:hint="eastAsia" w:ascii="宋体" w:hAnsi="宋体"/>
          <w:bCs/>
          <w:color w:val="000000"/>
          <w:sz w:val="24"/>
        </w:rPr>
        <w:t>乙方所提供的产品必须符合国家相关监督管理部门的规定标准，并与甲、乙双方确认的合同具体约定的规格、描述及送货单据的要求一致。</w:t>
      </w:r>
    </w:p>
    <w:p>
      <w:pPr>
        <w:spacing w:line="500" w:lineRule="exact"/>
        <w:ind w:firstLine="480" w:firstLineChars="200"/>
        <w:rPr>
          <w:rFonts w:ascii="宋体" w:hAnsi="宋体"/>
          <w:bCs/>
          <w:color w:val="000000"/>
          <w:sz w:val="24"/>
        </w:rPr>
      </w:pPr>
      <w:r>
        <w:rPr>
          <w:rFonts w:hint="eastAsia" w:ascii="宋体" w:hAnsi="宋体"/>
          <w:bCs/>
          <w:color w:val="000000"/>
          <w:sz w:val="24"/>
        </w:rPr>
        <w:t>乙方应当按甲方指定的时间地点及指定联系人交付产品。甲方有权在所有时间和地点在可实行的范围内验收和检查乙方的产品和/或服务，以及乙方分包商的产品和/或服务。最终验收和检查应在最终交货后的合理时间内在甲方场地进行（但产品隐藏的瑕疵不受合理时间的限制）。除了甲方有明确的书面表示验收通过的，任何甲方或甲方收货联系人签署的其他单据如送货单据、收货单不能理解为或解释为已获得甲方的验收通过。如果本协议项下交付的任何产品有缺陷或在其他方面不符合双方书面约定的验收标准或国家、行业标准（以较高的标准为准），则甲方即便支付或之前进行了检验或检查，仍有权拒绝所有或任何部分此等产品和/或服务，并且由甲方选择退货或换货，费用全部由乙方承担。且甲方有权同时行使本协议项下其他救济措施。</w:t>
      </w:r>
    </w:p>
    <w:p>
      <w:pPr>
        <w:spacing w:line="500" w:lineRule="exact"/>
        <w:ind w:firstLine="480" w:firstLineChars="200"/>
        <w:rPr>
          <w:rFonts w:ascii="宋体" w:hAnsi="宋体"/>
          <w:bCs/>
          <w:color w:val="000000"/>
          <w:sz w:val="24"/>
        </w:rPr>
      </w:pPr>
      <w:r>
        <w:rPr>
          <w:rFonts w:hint="eastAsia" w:ascii="宋体" w:hAnsi="宋体"/>
          <w:bCs/>
          <w:color w:val="000000"/>
          <w:sz w:val="24"/>
        </w:rPr>
        <w:t>乙方在此确认，不论甲方以任何明示、默示的方式确认产品验收合格，均不视为或/及不被解释为甲方减轻、免除乙方根据本协议相关约定应向甲方承担的产品权利担保责任。</w:t>
      </w:r>
    </w:p>
    <w:p>
      <w:pPr>
        <w:spacing w:line="500" w:lineRule="exact"/>
        <w:ind w:firstLine="480" w:firstLineChars="200"/>
        <w:rPr>
          <w:rFonts w:ascii="宋体" w:hAnsi="宋体"/>
          <w:bCs/>
          <w:color w:val="000000"/>
          <w:sz w:val="24"/>
        </w:rPr>
      </w:pPr>
      <w:r>
        <w:rPr>
          <w:rFonts w:hint="eastAsia" w:ascii="宋体" w:hAnsi="宋体"/>
          <w:bCs/>
          <w:color w:val="000000"/>
          <w:sz w:val="24"/>
        </w:rPr>
        <w:t>本协议项下产品的损毁、丢失的风险在交付甲方之前由乙方承担，在交付给甲方之后由甲方承担。</w:t>
      </w:r>
    </w:p>
    <w:p>
      <w:pPr>
        <w:spacing w:line="500" w:lineRule="exact"/>
        <w:ind w:firstLine="480" w:firstLineChars="200"/>
        <w:rPr>
          <w:rFonts w:ascii="宋体" w:hAnsi="宋体"/>
          <w:bCs/>
          <w:color w:val="000000"/>
          <w:sz w:val="24"/>
        </w:rPr>
      </w:pPr>
      <w:r>
        <w:rPr>
          <w:rFonts w:hint="eastAsia" w:ascii="宋体" w:hAnsi="宋体"/>
          <w:bCs/>
          <w:color w:val="000000"/>
          <w:sz w:val="24"/>
        </w:rPr>
        <w:t>乙方提供产品的现场搬运或入库，提供开箱或分装的用具，对开箱时发现的破损、近效期产品或其他不合格包装产品按要求及时更换，必要时在甲方指定地点对所提供的产品，如化妆品、医疗器械、药品等的临床应用进行现场讲解或培训。</w:t>
      </w:r>
    </w:p>
    <w:p>
      <w:pPr>
        <w:spacing w:line="500" w:lineRule="exact"/>
        <w:ind w:firstLine="480" w:firstLineChars="200"/>
        <w:rPr>
          <w:rFonts w:ascii="宋体" w:hAnsi="宋体"/>
          <w:bCs/>
          <w:color w:val="000000"/>
          <w:sz w:val="24"/>
        </w:rPr>
      </w:pPr>
      <w:r>
        <w:rPr>
          <w:rFonts w:hint="eastAsia" w:ascii="宋体" w:hAnsi="宋体"/>
          <w:bCs/>
          <w:color w:val="000000"/>
          <w:sz w:val="24"/>
        </w:rPr>
        <w:t>七、特定违约责任</w:t>
      </w:r>
    </w:p>
    <w:p>
      <w:pPr>
        <w:spacing w:line="500" w:lineRule="exact"/>
        <w:ind w:firstLine="480" w:firstLineChars="200"/>
        <w:rPr>
          <w:rFonts w:ascii="宋体" w:hAnsi="宋体"/>
          <w:bCs/>
          <w:color w:val="000000"/>
          <w:sz w:val="24"/>
        </w:rPr>
      </w:pPr>
      <w:r>
        <w:rPr>
          <w:rFonts w:hint="eastAsia" w:ascii="宋体" w:hAnsi="宋体"/>
          <w:bCs/>
          <w:color w:val="000000"/>
          <w:sz w:val="24"/>
        </w:rPr>
        <w:t>如乙方产品质量不合格（包括但不限于甲方验收不合格而拒收产品、乙方产品被抽检为不合格产品或被要求暂停销售、召回、封存等处理），甲方有权解除该订单，且如客观情况下甲方无法退还乙方全部所涉产品的则甲方无需退还，且乙方应向甲方支付该笔采购订单总价的10%作为违约金。</w:t>
      </w:r>
    </w:p>
    <w:p>
      <w:pPr>
        <w:spacing w:line="500" w:lineRule="exact"/>
        <w:ind w:firstLine="480" w:firstLineChars="200"/>
        <w:rPr>
          <w:rFonts w:ascii="宋体" w:hAnsi="宋体"/>
          <w:bCs/>
          <w:color w:val="000000"/>
          <w:sz w:val="24"/>
        </w:rPr>
      </w:pPr>
      <w:r>
        <w:rPr>
          <w:rFonts w:hint="eastAsia" w:ascii="宋体" w:hAnsi="宋体"/>
          <w:bCs/>
          <w:color w:val="000000"/>
          <w:sz w:val="24"/>
        </w:rPr>
        <w:t>质量问题包括但不限于以下几点：</w:t>
      </w:r>
    </w:p>
    <w:p>
      <w:pPr>
        <w:spacing w:line="500" w:lineRule="exact"/>
        <w:ind w:firstLine="480" w:firstLineChars="200"/>
        <w:rPr>
          <w:rFonts w:ascii="宋体" w:hAnsi="宋体"/>
          <w:bCs/>
          <w:color w:val="000000"/>
          <w:sz w:val="24"/>
        </w:rPr>
      </w:pPr>
      <w:r>
        <w:rPr>
          <w:rFonts w:hint="eastAsia" w:ascii="宋体" w:hAnsi="宋体"/>
          <w:bCs/>
          <w:color w:val="000000"/>
          <w:sz w:val="24"/>
        </w:rPr>
        <w:t>与订单描述不符；</w:t>
      </w:r>
    </w:p>
    <w:p>
      <w:pPr>
        <w:spacing w:line="500" w:lineRule="exact"/>
        <w:ind w:firstLine="480" w:firstLineChars="200"/>
        <w:rPr>
          <w:rFonts w:ascii="宋体" w:hAnsi="宋体"/>
          <w:bCs/>
          <w:color w:val="000000"/>
          <w:sz w:val="24"/>
        </w:rPr>
      </w:pPr>
      <w:r>
        <w:rPr>
          <w:rFonts w:hint="eastAsia" w:ascii="宋体" w:hAnsi="宋体"/>
          <w:bCs/>
          <w:color w:val="000000"/>
          <w:sz w:val="24"/>
        </w:rPr>
        <w:t>不符合原厂商标准或国家（行业）标准；</w:t>
      </w:r>
    </w:p>
    <w:p>
      <w:pPr>
        <w:spacing w:line="500" w:lineRule="exact"/>
        <w:ind w:firstLine="480" w:firstLineChars="200"/>
        <w:rPr>
          <w:rFonts w:ascii="宋体" w:hAnsi="宋体"/>
          <w:bCs/>
          <w:color w:val="000000"/>
          <w:sz w:val="24"/>
        </w:rPr>
      </w:pPr>
      <w:r>
        <w:rPr>
          <w:rFonts w:hint="eastAsia" w:ascii="宋体" w:hAnsi="宋体"/>
          <w:bCs/>
          <w:color w:val="000000"/>
          <w:sz w:val="24"/>
        </w:rPr>
        <w:t>以次充好，假冒伪劣；</w:t>
      </w:r>
    </w:p>
    <w:p>
      <w:pPr>
        <w:spacing w:line="500" w:lineRule="exact"/>
        <w:ind w:firstLine="480" w:firstLineChars="200"/>
        <w:rPr>
          <w:rFonts w:ascii="宋体" w:hAnsi="宋体"/>
          <w:bCs/>
          <w:color w:val="000000"/>
          <w:sz w:val="24"/>
        </w:rPr>
      </w:pPr>
      <w:r>
        <w:rPr>
          <w:rFonts w:hint="eastAsia" w:ascii="宋体" w:hAnsi="宋体"/>
          <w:bCs/>
          <w:color w:val="000000"/>
          <w:sz w:val="24"/>
        </w:rPr>
        <w:t>提供的产品并非原厂原装且未拆封的全新产品。</w:t>
      </w:r>
    </w:p>
    <w:p>
      <w:pPr>
        <w:spacing w:line="500" w:lineRule="exact"/>
        <w:ind w:firstLine="480" w:firstLineChars="200"/>
        <w:rPr>
          <w:rFonts w:ascii="宋体" w:hAnsi="宋体"/>
          <w:bCs/>
          <w:color w:val="000000"/>
          <w:sz w:val="24"/>
        </w:rPr>
      </w:pPr>
      <w:r>
        <w:rPr>
          <w:rFonts w:hint="eastAsia" w:ascii="宋体" w:hAnsi="宋体"/>
          <w:bCs/>
          <w:color w:val="000000"/>
          <w:sz w:val="24"/>
        </w:rPr>
        <w:t>如乙方未及时交货，每迟延一日应当按照该笔采购订单总价的0.5%支付滞纳金；</w:t>
      </w:r>
    </w:p>
    <w:p>
      <w:pPr>
        <w:spacing w:line="500" w:lineRule="exact"/>
        <w:ind w:firstLine="480" w:firstLineChars="200"/>
        <w:rPr>
          <w:rFonts w:ascii="宋体" w:hAnsi="宋体"/>
          <w:bCs/>
          <w:color w:val="000000"/>
          <w:sz w:val="24"/>
        </w:rPr>
      </w:pPr>
      <w:r>
        <w:rPr>
          <w:rFonts w:hint="eastAsia" w:ascii="宋体" w:hAnsi="宋体"/>
          <w:bCs/>
          <w:color w:val="000000"/>
          <w:sz w:val="24"/>
        </w:rPr>
        <w:t>乙方保证其提供的产品均质量合格，若产品使用者因使用乙方产品导致出现不良反应，乙方应提供技术指导并积极解决，包括但不限于赔偿由此不良反应导致的产品使用者的人身损害、财产损失。若由此导致甲方承担责任的，甲方有权向乙方追偿。</w:t>
      </w:r>
    </w:p>
    <w:p>
      <w:pPr>
        <w:spacing w:line="500" w:lineRule="exact"/>
        <w:ind w:firstLine="480" w:firstLineChars="200"/>
        <w:rPr>
          <w:rFonts w:ascii="宋体" w:hAnsi="宋体"/>
          <w:bCs/>
          <w:color w:val="000000"/>
          <w:sz w:val="24"/>
        </w:rPr>
      </w:pPr>
      <w:r>
        <w:rPr>
          <w:rFonts w:hint="eastAsia" w:ascii="宋体" w:hAnsi="宋体"/>
          <w:bCs/>
          <w:color w:val="000000"/>
          <w:sz w:val="24"/>
        </w:rPr>
        <w:t>八、发票及付款</w:t>
      </w:r>
    </w:p>
    <w:p>
      <w:pPr>
        <w:spacing w:line="500" w:lineRule="exact"/>
        <w:ind w:firstLine="480" w:firstLineChars="200"/>
        <w:rPr>
          <w:rFonts w:ascii="宋体" w:hAnsi="宋体"/>
          <w:bCs/>
          <w:color w:val="000000"/>
          <w:sz w:val="24"/>
        </w:rPr>
      </w:pPr>
      <w:r>
        <w:rPr>
          <w:rFonts w:hint="eastAsia" w:ascii="宋体" w:hAnsi="宋体"/>
          <w:bCs/>
          <w:color w:val="000000"/>
          <w:sz w:val="24"/>
        </w:rPr>
        <w:t>甲乙双方约定的货款账期为【  】天。乙方每次发货随票。经甲方验收合格的产品，甲方在货款账期到期后当月将货款付至乙方指定银行账户。</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账户名称：【         】 </w:t>
      </w:r>
    </w:p>
    <w:p>
      <w:pPr>
        <w:spacing w:line="500" w:lineRule="exact"/>
        <w:ind w:firstLine="480" w:firstLineChars="200"/>
        <w:rPr>
          <w:rFonts w:ascii="宋体" w:hAnsi="宋体"/>
          <w:bCs/>
          <w:color w:val="000000"/>
          <w:sz w:val="24"/>
        </w:rPr>
      </w:pPr>
      <w:r>
        <w:rPr>
          <w:rFonts w:hint="eastAsia" w:ascii="宋体" w:hAnsi="宋体"/>
          <w:bCs/>
          <w:color w:val="000000"/>
          <w:sz w:val="24"/>
        </w:rPr>
        <w:t>开户银行：【         】</w:t>
      </w:r>
    </w:p>
    <w:p>
      <w:pPr>
        <w:spacing w:line="500" w:lineRule="exact"/>
        <w:ind w:firstLine="480" w:firstLineChars="200"/>
        <w:rPr>
          <w:rFonts w:ascii="宋体" w:hAnsi="宋体"/>
          <w:bCs/>
          <w:color w:val="000000"/>
          <w:sz w:val="24"/>
        </w:rPr>
      </w:pPr>
      <w:r>
        <w:rPr>
          <w:rFonts w:hint="eastAsia" w:ascii="宋体" w:hAnsi="宋体"/>
          <w:bCs/>
          <w:color w:val="000000"/>
          <w:sz w:val="24"/>
        </w:rPr>
        <w:t>账    号：【         】</w:t>
      </w:r>
    </w:p>
    <w:p>
      <w:pPr>
        <w:spacing w:line="500" w:lineRule="exact"/>
        <w:ind w:firstLine="480" w:firstLineChars="200"/>
        <w:rPr>
          <w:rFonts w:ascii="宋体" w:hAnsi="宋体"/>
          <w:bCs/>
          <w:color w:val="000000"/>
          <w:sz w:val="24"/>
        </w:rPr>
      </w:pPr>
      <w:r>
        <w:rPr>
          <w:rFonts w:hint="eastAsia" w:ascii="宋体" w:hAnsi="宋体"/>
          <w:bCs/>
          <w:color w:val="000000"/>
          <w:sz w:val="24"/>
        </w:rPr>
        <w:t>如乙方更换银行账户需及时提供书面证明（需加盖公司公章），否则造成付款延误、付款错误等损失的由乙方自行负责。</w:t>
      </w:r>
    </w:p>
    <w:p>
      <w:pPr>
        <w:spacing w:line="500" w:lineRule="exact"/>
        <w:ind w:firstLine="480" w:firstLineChars="200"/>
        <w:rPr>
          <w:rFonts w:ascii="宋体" w:hAnsi="宋体"/>
          <w:bCs/>
          <w:color w:val="000000"/>
          <w:sz w:val="24"/>
        </w:rPr>
      </w:pPr>
      <w:r>
        <w:rPr>
          <w:rFonts w:hint="eastAsia" w:ascii="宋体" w:hAnsi="宋体"/>
          <w:bCs/>
          <w:color w:val="000000"/>
          <w:sz w:val="24"/>
        </w:rPr>
        <w:t>九、临近保质期的产品退换</w:t>
      </w:r>
    </w:p>
    <w:p>
      <w:pPr>
        <w:spacing w:line="500" w:lineRule="exact"/>
        <w:ind w:firstLine="480" w:firstLineChars="200"/>
        <w:rPr>
          <w:rFonts w:ascii="宋体" w:hAnsi="宋体"/>
          <w:bCs/>
          <w:color w:val="000000"/>
          <w:sz w:val="24"/>
        </w:rPr>
      </w:pPr>
      <w:r>
        <w:rPr>
          <w:rFonts w:hint="eastAsia" w:ascii="宋体" w:hAnsi="宋体"/>
          <w:bCs/>
          <w:color w:val="000000"/>
          <w:sz w:val="24"/>
        </w:rPr>
        <w:t>乙方提供的产品有效期限不得少于整个产品有效期的2/3或6个月（以较长的为准；特殊品种除外，如生物制剂等），否则甲方在收货验收时可要求乙方无偿退换。如经甲方验收合格的产品，因甲方未及时使用而导致产品临近使用期限（即剩余使用期限小于6个月的），甲方有权要求乙方在接到甲方书面通知之日起10日内予以少量收费更换同类剩余使用期限较长的产品，以延长产品的使用期限，但甲方应保证所需更换的产品未拆封且外观无损。</w:t>
      </w:r>
    </w:p>
    <w:p>
      <w:pPr>
        <w:spacing w:line="500" w:lineRule="exact"/>
        <w:ind w:firstLine="480" w:firstLineChars="200"/>
        <w:rPr>
          <w:rFonts w:ascii="宋体" w:hAnsi="宋体"/>
          <w:bCs/>
          <w:color w:val="000000"/>
          <w:sz w:val="24"/>
        </w:rPr>
      </w:pPr>
      <w:r>
        <w:rPr>
          <w:rFonts w:hint="eastAsia" w:ascii="宋体" w:hAnsi="宋体"/>
          <w:bCs/>
          <w:color w:val="000000"/>
          <w:sz w:val="24"/>
        </w:rPr>
        <w:t>十、通知</w:t>
      </w:r>
    </w:p>
    <w:p>
      <w:pPr>
        <w:spacing w:line="500" w:lineRule="exact"/>
        <w:ind w:firstLine="480" w:firstLineChars="200"/>
        <w:rPr>
          <w:rFonts w:ascii="宋体" w:hAnsi="宋体"/>
          <w:bCs/>
          <w:color w:val="000000"/>
          <w:sz w:val="24"/>
        </w:rPr>
      </w:pPr>
      <w:r>
        <w:rPr>
          <w:rFonts w:hint="eastAsia" w:ascii="宋体" w:hAnsi="宋体"/>
          <w:bCs/>
          <w:color w:val="000000"/>
          <w:sz w:val="24"/>
        </w:rPr>
        <w:t>除双方另有书面约定外，本协议项下或与本协议相关的所有通知均应以书面形式作出。通过当面送达、电子邮件、挂号信函发送的，需要回执。双方联系方式如下：</w:t>
      </w:r>
    </w:p>
    <w:p>
      <w:pPr>
        <w:spacing w:line="500" w:lineRule="exact"/>
        <w:ind w:firstLine="480" w:firstLineChars="200"/>
        <w:rPr>
          <w:rFonts w:ascii="宋体" w:hAnsi="宋体"/>
          <w:bCs/>
          <w:color w:val="000000"/>
          <w:sz w:val="24"/>
        </w:rPr>
      </w:pPr>
      <w:r>
        <w:rPr>
          <w:rFonts w:hint="eastAsia" w:ascii="宋体" w:hAnsi="宋体"/>
          <w:bCs/>
          <w:color w:val="000000"/>
          <w:sz w:val="24"/>
        </w:rPr>
        <w:t>1、甲方指定的联系人：【  】</w:t>
      </w:r>
    </w:p>
    <w:p>
      <w:pPr>
        <w:spacing w:line="500" w:lineRule="exact"/>
        <w:ind w:firstLine="480" w:firstLineChars="200"/>
        <w:rPr>
          <w:rFonts w:ascii="宋体" w:hAnsi="宋体"/>
          <w:bCs/>
          <w:color w:val="000000"/>
          <w:sz w:val="24"/>
        </w:rPr>
      </w:pPr>
      <w:r>
        <w:rPr>
          <w:rFonts w:hint="eastAsia" w:ascii="宋体" w:hAnsi="宋体"/>
          <w:bCs/>
          <w:color w:val="000000"/>
          <w:sz w:val="24"/>
        </w:rPr>
        <w:t>联系电话：【     】</w:t>
      </w:r>
    </w:p>
    <w:p>
      <w:pPr>
        <w:spacing w:line="500" w:lineRule="exact"/>
        <w:ind w:firstLine="480" w:firstLineChars="200"/>
        <w:rPr>
          <w:rFonts w:ascii="宋体" w:hAnsi="宋体"/>
          <w:bCs/>
          <w:color w:val="000000"/>
          <w:sz w:val="24"/>
        </w:rPr>
      </w:pPr>
      <w:r>
        <w:rPr>
          <w:rFonts w:hint="eastAsia" w:ascii="宋体" w:hAnsi="宋体"/>
          <w:bCs/>
          <w:color w:val="000000"/>
          <w:sz w:val="24"/>
        </w:rPr>
        <w:t>联系地址：【     】</w:t>
      </w:r>
    </w:p>
    <w:p>
      <w:pPr>
        <w:spacing w:line="500" w:lineRule="exact"/>
        <w:ind w:firstLine="480" w:firstLineChars="200"/>
        <w:rPr>
          <w:rFonts w:ascii="宋体" w:hAnsi="宋体"/>
          <w:bCs/>
          <w:color w:val="000000"/>
          <w:sz w:val="24"/>
        </w:rPr>
      </w:pPr>
      <w:r>
        <w:rPr>
          <w:rFonts w:hint="eastAsia" w:ascii="宋体" w:hAnsi="宋体"/>
          <w:bCs/>
          <w:color w:val="000000"/>
          <w:sz w:val="24"/>
        </w:rPr>
        <w:t>电子邮箱：【       】</w:t>
      </w:r>
    </w:p>
    <w:p>
      <w:pPr>
        <w:spacing w:line="500" w:lineRule="exact"/>
        <w:ind w:firstLine="480" w:firstLineChars="200"/>
        <w:rPr>
          <w:rFonts w:ascii="宋体" w:hAnsi="宋体"/>
          <w:bCs/>
          <w:color w:val="000000"/>
          <w:sz w:val="24"/>
        </w:rPr>
      </w:pPr>
      <w:r>
        <w:rPr>
          <w:rFonts w:hint="eastAsia" w:ascii="宋体" w:hAnsi="宋体"/>
          <w:bCs/>
          <w:color w:val="000000"/>
          <w:sz w:val="24"/>
        </w:rPr>
        <w:t>2、乙方指定的联系人：【     】</w:t>
      </w:r>
    </w:p>
    <w:p>
      <w:pPr>
        <w:spacing w:line="500" w:lineRule="exact"/>
        <w:ind w:firstLine="480" w:firstLineChars="200"/>
        <w:rPr>
          <w:rFonts w:ascii="宋体" w:hAnsi="宋体"/>
          <w:bCs/>
          <w:color w:val="000000"/>
          <w:sz w:val="24"/>
        </w:rPr>
      </w:pPr>
      <w:r>
        <w:rPr>
          <w:rFonts w:hint="eastAsia" w:ascii="宋体" w:hAnsi="宋体"/>
          <w:bCs/>
          <w:color w:val="000000"/>
          <w:sz w:val="24"/>
        </w:rPr>
        <w:t>联系地址：【     】</w:t>
      </w:r>
    </w:p>
    <w:p>
      <w:pPr>
        <w:spacing w:line="500" w:lineRule="exact"/>
        <w:ind w:firstLine="480" w:firstLineChars="200"/>
        <w:rPr>
          <w:rFonts w:ascii="宋体" w:hAnsi="宋体"/>
          <w:bCs/>
          <w:color w:val="000000"/>
          <w:sz w:val="24"/>
        </w:rPr>
      </w:pPr>
      <w:r>
        <w:rPr>
          <w:rFonts w:hint="eastAsia" w:ascii="宋体" w:hAnsi="宋体"/>
          <w:bCs/>
          <w:color w:val="000000"/>
          <w:sz w:val="24"/>
        </w:rPr>
        <w:t>电子邮箱：【     】</w:t>
      </w:r>
    </w:p>
    <w:p>
      <w:pPr>
        <w:spacing w:line="500" w:lineRule="exact"/>
        <w:ind w:firstLine="480" w:firstLineChars="200"/>
        <w:rPr>
          <w:rFonts w:ascii="宋体" w:hAnsi="宋体"/>
          <w:bCs/>
          <w:color w:val="000000"/>
          <w:sz w:val="24"/>
        </w:rPr>
      </w:pPr>
      <w:r>
        <w:rPr>
          <w:rFonts w:hint="eastAsia" w:ascii="宋体" w:hAnsi="宋体"/>
          <w:bCs/>
          <w:color w:val="000000"/>
          <w:sz w:val="24"/>
        </w:rPr>
        <w:t>双方指定的联系人作为该方的全权代表负责转达其指示和要求，提供文件和资料等。一方更换指定的联系人或者联系方式应当书面通知对方，且该通知在送达至对方之前不产生法律效力。</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第二部分 通用条款与条件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一、声明与保证</w:t>
      </w:r>
    </w:p>
    <w:p>
      <w:pPr>
        <w:spacing w:line="500" w:lineRule="exact"/>
        <w:ind w:firstLine="480" w:firstLineChars="200"/>
        <w:rPr>
          <w:rFonts w:ascii="宋体" w:hAnsi="宋体"/>
          <w:bCs/>
          <w:color w:val="000000"/>
          <w:sz w:val="24"/>
        </w:rPr>
      </w:pPr>
      <w:r>
        <w:rPr>
          <w:rFonts w:hint="eastAsia" w:ascii="宋体" w:hAnsi="宋体"/>
          <w:bCs/>
          <w:color w:val="000000"/>
          <w:sz w:val="24"/>
        </w:rPr>
        <w:t>1．双方于本协议签订日以及生效日分别向另一方声明并保证：</w:t>
      </w:r>
    </w:p>
    <w:p>
      <w:pPr>
        <w:spacing w:line="500" w:lineRule="exact"/>
        <w:ind w:firstLine="480" w:firstLineChars="200"/>
        <w:rPr>
          <w:rFonts w:ascii="宋体" w:hAnsi="宋体"/>
          <w:bCs/>
          <w:color w:val="000000"/>
          <w:sz w:val="24"/>
        </w:rPr>
      </w:pPr>
      <w:r>
        <w:rPr>
          <w:rFonts w:hint="eastAsia" w:ascii="宋体" w:hAnsi="宋体"/>
          <w:bCs/>
          <w:color w:val="000000"/>
          <w:sz w:val="24"/>
        </w:rPr>
        <w:t>根据其组建或成立地的法律，该方为独立法人、依法定程序设立、有效存在，且相关手续完备。</w:t>
      </w:r>
    </w:p>
    <w:p>
      <w:pPr>
        <w:spacing w:line="500" w:lineRule="exact"/>
        <w:ind w:firstLine="480" w:firstLineChars="200"/>
        <w:rPr>
          <w:rFonts w:ascii="宋体" w:hAnsi="宋体"/>
          <w:bCs/>
          <w:color w:val="000000"/>
          <w:sz w:val="24"/>
        </w:rPr>
      </w:pPr>
      <w:r>
        <w:rPr>
          <w:rFonts w:hint="eastAsia" w:ascii="宋体" w:hAnsi="宋体"/>
          <w:bCs/>
          <w:color w:val="000000"/>
          <w:sz w:val="24"/>
        </w:rPr>
        <w:t>该方有全权订立本协议以及履行本协议项下义务。</w:t>
      </w:r>
    </w:p>
    <w:p>
      <w:pPr>
        <w:spacing w:line="500" w:lineRule="exact"/>
        <w:ind w:firstLine="480" w:firstLineChars="200"/>
        <w:rPr>
          <w:rFonts w:ascii="宋体" w:hAnsi="宋体"/>
          <w:bCs/>
          <w:color w:val="000000"/>
          <w:sz w:val="24"/>
        </w:rPr>
      </w:pPr>
      <w:r>
        <w:rPr>
          <w:rFonts w:hint="eastAsia" w:ascii="宋体" w:hAnsi="宋体"/>
          <w:bCs/>
          <w:color w:val="000000"/>
          <w:sz w:val="24"/>
        </w:rPr>
        <w:t>该方已授予其授权代表签署本协议的权力，从生效日开始，本协议的条款对其具有法律约束力。</w:t>
      </w:r>
    </w:p>
    <w:p>
      <w:pPr>
        <w:spacing w:line="500" w:lineRule="exact"/>
        <w:ind w:firstLine="480" w:firstLineChars="200"/>
        <w:rPr>
          <w:rFonts w:ascii="宋体" w:hAnsi="宋体"/>
          <w:bCs/>
          <w:color w:val="000000"/>
          <w:sz w:val="24"/>
        </w:rPr>
      </w:pPr>
      <w:r>
        <w:rPr>
          <w:rFonts w:hint="eastAsia" w:ascii="宋体" w:hAnsi="宋体"/>
          <w:bCs/>
          <w:color w:val="000000"/>
          <w:sz w:val="24"/>
        </w:rPr>
        <w:t>该方签署本协议以及履行本协议项下义务：</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不会违反其营业执照、成立协议、章程或类似组织文件的任何规定；</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不会违反任何相关法律或任何政府授权或批准；并且</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不会违反其作为当事人一方（或受之约束）的其他任何合同，也不会导致其在该合同项下违约。</w:t>
      </w:r>
    </w:p>
    <w:p>
      <w:pPr>
        <w:spacing w:line="500" w:lineRule="exact"/>
        <w:ind w:firstLine="480" w:firstLineChars="200"/>
        <w:rPr>
          <w:rFonts w:ascii="宋体" w:hAnsi="宋体"/>
          <w:bCs/>
          <w:color w:val="000000"/>
          <w:sz w:val="24"/>
        </w:rPr>
      </w:pPr>
      <w:r>
        <w:rPr>
          <w:rFonts w:hint="eastAsia" w:ascii="宋体" w:hAnsi="宋体"/>
          <w:bCs/>
          <w:color w:val="000000"/>
          <w:sz w:val="24"/>
        </w:rPr>
        <w:t>不存在将影响该方履行本协议项下义务的能力的、已经发生且尚未了结的诉讼、仲裁或其他司法或行政程序，而且据其所知无人威胁将采取上述行动；并且</w:t>
      </w:r>
    </w:p>
    <w:p>
      <w:pPr>
        <w:spacing w:line="500" w:lineRule="exact"/>
        <w:ind w:firstLine="480" w:firstLineChars="200"/>
        <w:rPr>
          <w:rFonts w:ascii="宋体" w:hAnsi="宋体"/>
          <w:bCs/>
          <w:color w:val="000000"/>
          <w:sz w:val="24"/>
        </w:rPr>
      </w:pPr>
      <w:r>
        <w:rPr>
          <w:rFonts w:hint="eastAsia" w:ascii="宋体" w:hAnsi="宋体"/>
          <w:bCs/>
          <w:color w:val="000000"/>
          <w:sz w:val="24"/>
        </w:rPr>
        <w:t>该方已经向另一方披露任何政府机构颁发的可能对其全面履行其在本协议项下义务的能力造成重大不利影响的所有文件，并且该方此前提供给另一方的文件中没有对任何重要事实的不实陈述或者遗漏。</w:t>
      </w:r>
    </w:p>
    <w:p>
      <w:pPr>
        <w:spacing w:line="500" w:lineRule="exact"/>
        <w:ind w:firstLine="480" w:firstLineChars="200"/>
        <w:rPr>
          <w:rFonts w:ascii="宋体" w:hAnsi="宋体"/>
          <w:bCs/>
          <w:color w:val="000000"/>
          <w:sz w:val="24"/>
        </w:rPr>
      </w:pPr>
      <w:r>
        <w:rPr>
          <w:rFonts w:hint="eastAsia" w:ascii="宋体" w:hAnsi="宋体"/>
          <w:bCs/>
          <w:color w:val="000000"/>
          <w:sz w:val="24"/>
        </w:rPr>
        <w:t>2.  乙方在此声明与保证：</w:t>
      </w:r>
    </w:p>
    <w:p>
      <w:pPr>
        <w:spacing w:line="500" w:lineRule="exact"/>
        <w:ind w:firstLine="480" w:firstLineChars="200"/>
        <w:rPr>
          <w:rFonts w:ascii="宋体" w:hAnsi="宋体"/>
          <w:bCs/>
          <w:color w:val="000000"/>
          <w:sz w:val="24"/>
        </w:rPr>
      </w:pPr>
      <w:r>
        <w:rPr>
          <w:rFonts w:hint="eastAsia" w:ascii="宋体" w:hAnsi="宋体"/>
          <w:bCs/>
          <w:color w:val="000000"/>
          <w:sz w:val="24"/>
        </w:rPr>
        <w:t>乙方将严格遵守本协议项下与其有关的所有的义务；</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不存在任何法律法规所禁止的事项，亦不存在中国境内或者境外任何第三方的请求权、争议、债权担保或者任何其他利益，本条款所称的禁止事项、请求权、争议、债权担保或者任何其他利益等包括但不限于知识产权、专有技术、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依据本协议向甲方提供的产品和/或服务应始终符合最新的技术要求、本协议所规定的技术规范以及中国国家或者行业质量标准与安全标准，且不存在可能造成人身伤害或者财产损失的任何不合理的危险；</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依据本协议向甲方提供的产品和/或服务应始终符合本协议及其附件所规定的技术规范以及中国有关环保法律、法规、指导原则和标准的规定，并已将可能的环境污染降低至最小程度；</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依据本协议向甲方提供的产品和/或服务涉及人员招聘和配置、劳动或者安全生产保障的应符合中国有关法律、法规、指导原则和标准的规定；并且</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依据本协议向甲方提供的产品和/或服务绝无假冒伪劣商品，绝无虚假标签、虚假广告或虚假发票等违反现行法律强制性规定的情况。</w:t>
      </w:r>
    </w:p>
    <w:p>
      <w:pPr>
        <w:spacing w:line="500" w:lineRule="exact"/>
        <w:ind w:firstLine="480" w:firstLineChars="200"/>
        <w:rPr>
          <w:rFonts w:ascii="宋体" w:hAnsi="宋体"/>
          <w:bCs/>
          <w:color w:val="000000"/>
          <w:sz w:val="24"/>
        </w:rPr>
      </w:pPr>
      <w:r>
        <w:rPr>
          <w:rFonts w:hint="eastAsia" w:ascii="宋体" w:hAnsi="宋体"/>
          <w:bCs/>
          <w:color w:val="000000"/>
          <w:sz w:val="24"/>
        </w:rPr>
        <w:t>3．声明与担保不实的后果：</w:t>
      </w:r>
    </w:p>
    <w:p>
      <w:pPr>
        <w:spacing w:line="500" w:lineRule="exact"/>
        <w:ind w:firstLine="480" w:firstLineChars="200"/>
        <w:rPr>
          <w:rFonts w:ascii="宋体" w:hAnsi="宋体"/>
          <w:bCs/>
          <w:color w:val="000000"/>
          <w:sz w:val="24"/>
        </w:rPr>
      </w:pPr>
      <w:r>
        <w:rPr>
          <w:rFonts w:hint="eastAsia" w:ascii="宋体" w:hAnsi="宋体"/>
          <w:bCs/>
          <w:color w:val="000000"/>
          <w:sz w:val="24"/>
        </w:rPr>
        <w:t>如果在本协议签订日或生效日，一方上述声明与担保的任何一项与实际情况有实质性不符，则构成该方重大违约。</w:t>
      </w:r>
    </w:p>
    <w:p>
      <w:pPr>
        <w:spacing w:line="500" w:lineRule="exact"/>
        <w:ind w:firstLine="480" w:firstLineChars="200"/>
        <w:rPr>
          <w:rFonts w:ascii="宋体" w:hAnsi="宋体"/>
          <w:bCs/>
          <w:color w:val="000000"/>
          <w:sz w:val="24"/>
        </w:rPr>
      </w:pPr>
      <w:r>
        <w:rPr>
          <w:rFonts w:hint="eastAsia" w:ascii="宋体" w:hAnsi="宋体"/>
          <w:bCs/>
          <w:color w:val="000000"/>
          <w:sz w:val="24"/>
        </w:rPr>
        <w:t>二、检验</w:t>
      </w:r>
    </w:p>
    <w:p>
      <w:pPr>
        <w:spacing w:line="500" w:lineRule="exact"/>
        <w:ind w:firstLine="480" w:firstLineChars="200"/>
        <w:rPr>
          <w:rFonts w:ascii="宋体" w:hAnsi="宋体"/>
          <w:bCs/>
          <w:color w:val="000000"/>
          <w:sz w:val="24"/>
        </w:rPr>
      </w:pPr>
      <w:r>
        <w:rPr>
          <w:rFonts w:hint="eastAsia" w:ascii="宋体" w:hAnsi="宋体"/>
          <w:bCs/>
          <w:color w:val="000000"/>
          <w:sz w:val="24"/>
        </w:rPr>
        <w:t>甲方有权依据法律法规、行业惯例或者质量控制之需要，要求乙方自担费用出具产品检验证书。乙方应对其产品检验的证书负责，并及时提交甲方。</w:t>
      </w:r>
    </w:p>
    <w:p>
      <w:pPr>
        <w:spacing w:line="500" w:lineRule="exact"/>
        <w:ind w:firstLine="480" w:firstLineChars="200"/>
        <w:rPr>
          <w:rFonts w:ascii="宋体" w:hAnsi="宋体"/>
          <w:bCs/>
          <w:color w:val="000000"/>
          <w:sz w:val="24"/>
        </w:rPr>
      </w:pPr>
      <w:r>
        <w:rPr>
          <w:rFonts w:hint="eastAsia" w:ascii="宋体" w:hAnsi="宋体"/>
          <w:bCs/>
          <w:color w:val="000000"/>
          <w:sz w:val="24"/>
        </w:rPr>
        <w:t>三、知识产权索赔</w:t>
      </w:r>
    </w:p>
    <w:p>
      <w:pPr>
        <w:spacing w:line="500" w:lineRule="exact"/>
        <w:ind w:firstLine="480" w:firstLineChars="200"/>
        <w:rPr>
          <w:rFonts w:ascii="宋体" w:hAnsi="宋体"/>
          <w:bCs/>
          <w:color w:val="000000"/>
          <w:sz w:val="24"/>
        </w:rPr>
      </w:pPr>
      <w:r>
        <w:rPr>
          <w:rFonts w:hint="eastAsia" w:ascii="宋体" w:hAnsi="宋体"/>
          <w:bCs/>
          <w:color w:val="000000"/>
          <w:sz w:val="24"/>
        </w:rPr>
        <w:t>如任何第三方主张本协议项下的产品和/或服务侵犯了其任何专利、版权、商标、商业秘密或其他所有权，而向甲方提起的任何诉讼的，乙方应为甲方进行辩护，所有费用由乙方承担，并且乙方应赔偿由此给甲方造成的一切损失，包括律师费。同时，乙方将根据甲方要求，为甲方获得继续使用该产品和/或服务的权利或者替换或更改产品和/或服务，费用由乙方承担，以便产品和/或服务不涉及侵权但在功能上等同于本协议项下原先提供的产品或服务。</w:t>
      </w:r>
    </w:p>
    <w:p>
      <w:pPr>
        <w:spacing w:line="500" w:lineRule="exact"/>
        <w:ind w:firstLine="480" w:firstLineChars="200"/>
        <w:rPr>
          <w:rFonts w:ascii="宋体" w:hAnsi="宋体"/>
          <w:bCs/>
          <w:color w:val="000000"/>
          <w:sz w:val="24"/>
        </w:rPr>
      </w:pPr>
      <w:r>
        <w:rPr>
          <w:rFonts w:hint="eastAsia" w:ascii="宋体" w:hAnsi="宋体"/>
          <w:bCs/>
          <w:color w:val="000000"/>
          <w:sz w:val="24"/>
        </w:rPr>
        <w:t>四、替代履行</w:t>
      </w:r>
    </w:p>
    <w:p>
      <w:pPr>
        <w:spacing w:line="500" w:lineRule="exact"/>
        <w:ind w:firstLine="480" w:firstLineChars="200"/>
        <w:rPr>
          <w:rFonts w:ascii="宋体" w:hAnsi="宋体"/>
          <w:bCs/>
          <w:color w:val="000000"/>
          <w:sz w:val="24"/>
        </w:rPr>
      </w:pPr>
      <w:r>
        <w:rPr>
          <w:rFonts w:hint="eastAsia" w:ascii="宋体" w:hAnsi="宋体"/>
          <w:bCs/>
          <w:color w:val="000000"/>
          <w:sz w:val="24"/>
        </w:rPr>
        <w:t>如果乙方不能全部或部分履行本协议项下义务或其履行不能满足本协议项下规定的要求，经甲方书面催告后15天内无法纠正的，甲方有权另行委托合适的第三方提供替代履行。由此增加的全部费用和甲方因此遭受的全部损失，甲方可直接要求乙方予以承担。</w:t>
      </w:r>
    </w:p>
    <w:p>
      <w:pPr>
        <w:spacing w:line="500" w:lineRule="exact"/>
        <w:ind w:firstLine="480" w:firstLineChars="200"/>
        <w:rPr>
          <w:rFonts w:ascii="宋体" w:hAnsi="宋体"/>
          <w:bCs/>
          <w:color w:val="000000"/>
          <w:sz w:val="24"/>
        </w:rPr>
      </w:pPr>
      <w:r>
        <w:rPr>
          <w:rFonts w:hint="eastAsia" w:ascii="宋体" w:hAnsi="宋体"/>
          <w:bCs/>
          <w:color w:val="000000"/>
          <w:sz w:val="24"/>
        </w:rPr>
        <w:t>五、违约责任</w:t>
      </w:r>
    </w:p>
    <w:p>
      <w:pPr>
        <w:spacing w:line="500" w:lineRule="exact"/>
        <w:ind w:firstLine="480" w:firstLineChars="200"/>
        <w:rPr>
          <w:rFonts w:ascii="宋体" w:hAnsi="宋体"/>
          <w:bCs/>
          <w:color w:val="000000"/>
          <w:sz w:val="24"/>
        </w:rPr>
      </w:pPr>
      <w:r>
        <w:rPr>
          <w:rFonts w:hint="eastAsia" w:ascii="宋体" w:hAnsi="宋体"/>
          <w:bCs/>
          <w:color w:val="000000"/>
          <w:sz w:val="24"/>
        </w:rPr>
        <w:t>1. 除本协议其他条款另有规定外，如果一方（“违约方”）未履行其在本协议项下义务或以其他方式对本协议构成重大违反，则另一方（“受损害方”）可以：</w:t>
      </w:r>
    </w:p>
    <w:p>
      <w:pPr>
        <w:spacing w:line="500" w:lineRule="exact"/>
        <w:ind w:firstLine="480" w:firstLineChars="200"/>
        <w:rPr>
          <w:rFonts w:ascii="宋体" w:hAnsi="宋体"/>
          <w:bCs/>
          <w:color w:val="000000"/>
          <w:sz w:val="24"/>
        </w:rPr>
      </w:pPr>
      <w:r>
        <w:rPr>
          <w:rFonts w:hint="eastAsia" w:ascii="宋体" w:hAnsi="宋体"/>
          <w:bCs/>
          <w:color w:val="000000"/>
          <w:sz w:val="24"/>
        </w:rPr>
        <w:t>(a) 向违约方发出书面通知，说明违约的性质以及范围，并且要求违约方在通知中规定的合理期限内自费予以补救(“补救期”为15天) ；</w:t>
      </w:r>
    </w:p>
    <w:p>
      <w:pPr>
        <w:spacing w:line="500" w:lineRule="exact"/>
        <w:ind w:firstLine="480" w:firstLineChars="200"/>
        <w:rPr>
          <w:rFonts w:ascii="宋体" w:hAnsi="宋体"/>
          <w:bCs/>
          <w:color w:val="000000"/>
          <w:sz w:val="24"/>
        </w:rPr>
      </w:pPr>
      <w:r>
        <w:rPr>
          <w:rFonts w:hint="eastAsia" w:ascii="宋体" w:hAnsi="宋体"/>
          <w:bCs/>
          <w:color w:val="000000"/>
          <w:sz w:val="24"/>
        </w:rPr>
        <w:t>(b) 如果违约方未在补救期内予以补救（或者如果没有补救期，那么在该等违约后的任何时候），受损害方还可就违约引起的直接和可预见的损失提出索赔。</w:t>
      </w:r>
    </w:p>
    <w:p>
      <w:pPr>
        <w:spacing w:line="500" w:lineRule="exact"/>
        <w:ind w:firstLine="480" w:firstLineChars="200"/>
        <w:rPr>
          <w:rFonts w:ascii="宋体" w:hAnsi="宋体"/>
          <w:bCs/>
          <w:color w:val="000000"/>
          <w:sz w:val="24"/>
        </w:rPr>
      </w:pPr>
      <w:r>
        <w:rPr>
          <w:rFonts w:hint="eastAsia" w:ascii="宋体" w:hAnsi="宋体"/>
          <w:bCs/>
          <w:color w:val="000000"/>
          <w:sz w:val="24"/>
        </w:rPr>
        <w:t>2. 除本协议其他条款另有规定外，违约方应在受损方提出索赔要求之日起30日内予以赔偿，并且该赔偿并不影响受损害方以本协议约定范围为限向违约方继续主张索赔，每次索赔履行期限均应在受损害方提出索赔要求之日起30日内完成。</w:t>
      </w:r>
    </w:p>
    <w:p>
      <w:pPr>
        <w:spacing w:line="500" w:lineRule="exact"/>
        <w:ind w:firstLine="480" w:firstLineChars="200"/>
        <w:rPr>
          <w:rFonts w:ascii="宋体" w:hAnsi="宋体"/>
          <w:bCs/>
          <w:color w:val="000000"/>
          <w:sz w:val="24"/>
        </w:rPr>
      </w:pPr>
      <w:r>
        <w:rPr>
          <w:rFonts w:hint="eastAsia" w:ascii="宋体" w:hAnsi="宋体"/>
          <w:bCs/>
          <w:color w:val="000000"/>
          <w:sz w:val="24"/>
        </w:rPr>
        <w:t>3. 本协议中所有约定的索赔履行期限经由受损害方书面同意才可延长。</w:t>
      </w:r>
    </w:p>
    <w:p>
      <w:pPr>
        <w:spacing w:line="500" w:lineRule="exact"/>
        <w:ind w:firstLine="480" w:firstLineChars="200"/>
        <w:rPr>
          <w:rFonts w:ascii="宋体" w:hAnsi="宋体"/>
          <w:bCs/>
          <w:color w:val="000000"/>
          <w:sz w:val="24"/>
        </w:rPr>
      </w:pPr>
      <w:r>
        <w:rPr>
          <w:rFonts w:hint="eastAsia" w:ascii="宋体" w:hAnsi="宋体"/>
          <w:bCs/>
          <w:color w:val="000000"/>
          <w:sz w:val="24"/>
        </w:rPr>
        <w:t>4. 若乙方的产品，被销售或使用至甲方的客户（包括最终用户）处，乙方承诺并保证将无条件地承担因其违约导致甲方发生的任何损失，该损失亦包括甲方的客户（包括最终用户）的损失以及因客户（包括最终用户）提出任何索赔或者诉讼而导致甲方发生的任何损失（包括但不限于律师费、鉴定费、公证费、诉讼费、仲裁费、保全费等费用）。</w:t>
      </w:r>
    </w:p>
    <w:p>
      <w:pPr>
        <w:spacing w:line="500" w:lineRule="exact"/>
        <w:ind w:firstLine="480" w:firstLineChars="200"/>
        <w:rPr>
          <w:rFonts w:ascii="宋体" w:hAnsi="宋体"/>
          <w:bCs/>
          <w:color w:val="000000"/>
          <w:sz w:val="24"/>
        </w:rPr>
      </w:pPr>
      <w:r>
        <w:rPr>
          <w:rFonts w:hint="eastAsia" w:ascii="宋体" w:hAnsi="宋体"/>
          <w:bCs/>
          <w:color w:val="000000"/>
          <w:sz w:val="24"/>
        </w:rPr>
        <w:t>六、保密义务</w:t>
      </w:r>
    </w:p>
    <w:p>
      <w:pPr>
        <w:spacing w:line="500" w:lineRule="exact"/>
        <w:ind w:firstLine="480" w:firstLineChars="200"/>
        <w:rPr>
          <w:rFonts w:ascii="宋体" w:hAnsi="宋体"/>
          <w:bCs/>
          <w:color w:val="000000"/>
          <w:sz w:val="24"/>
        </w:rPr>
      </w:pPr>
      <w:r>
        <w:rPr>
          <w:rFonts w:hint="eastAsia" w:ascii="宋体" w:hAnsi="宋体"/>
          <w:bCs/>
          <w:color w:val="000000"/>
          <w:sz w:val="24"/>
        </w:rPr>
        <w:t>1. 本协议保密信息指一方（以下简称“披露方”）在合同谈判、签订及履行的过程中，无论以何种形式或载于何种载体（包括但不限于书面、口头或电子文件），提供给另一方（以下简称“接受方”）的任何信息或数据，包括但不限于：</w:t>
      </w:r>
    </w:p>
    <w:p>
      <w:pPr>
        <w:spacing w:line="500" w:lineRule="exact"/>
        <w:ind w:firstLine="480" w:firstLineChars="200"/>
        <w:rPr>
          <w:rFonts w:ascii="宋体" w:hAnsi="宋体"/>
          <w:bCs/>
          <w:color w:val="000000"/>
          <w:sz w:val="24"/>
        </w:rPr>
      </w:pPr>
      <w:r>
        <w:rPr>
          <w:rFonts w:hint="eastAsia" w:ascii="宋体" w:hAnsi="宋体"/>
          <w:bCs/>
          <w:color w:val="000000"/>
          <w:sz w:val="24"/>
        </w:rPr>
        <w:t>(a) 本协议及其附件之条款及相关内容；</w:t>
      </w:r>
    </w:p>
    <w:p>
      <w:pPr>
        <w:spacing w:line="500" w:lineRule="exact"/>
        <w:ind w:firstLine="480" w:firstLineChars="200"/>
        <w:rPr>
          <w:rFonts w:ascii="宋体" w:hAnsi="宋体"/>
          <w:bCs/>
          <w:color w:val="000000"/>
          <w:sz w:val="24"/>
        </w:rPr>
      </w:pPr>
      <w:r>
        <w:rPr>
          <w:rFonts w:hint="eastAsia" w:ascii="宋体" w:hAnsi="宋体"/>
          <w:bCs/>
          <w:color w:val="000000"/>
          <w:sz w:val="24"/>
        </w:rPr>
        <w:t>(b) 不论是甲方为履行本协议而向乙方提供的，还是乙方为履行本协议而应向甲方提供的文档、技术与工具；</w:t>
      </w:r>
    </w:p>
    <w:p>
      <w:pPr>
        <w:spacing w:line="500" w:lineRule="exact"/>
        <w:ind w:firstLine="480" w:firstLineChars="200"/>
        <w:rPr>
          <w:rFonts w:ascii="宋体" w:hAnsi="宋体"/>
          <w:bCs/>
          <w:color w:val="000000"/>
          <w:sz w:val="24"/>
        </w:rPr>
      </w:pPr>
      <w:r>
        <w:rPr>
          <w:rFonts w:hint="eastAsia" w:ascii="宋体" w:hAnsi="宋体"/>
          <w:bCs/>
          <w:color w:val="000000"/>
          <w:sz w:val="24"/>
        </w:rPr>
        <w:t>(c) 商业计划、专有技术、研究成果、产品信息、价格信息、客户信息、财务数据以及其他的技术和商业信息；和</w:t>
      </w:r>
    </w:p>
    <w:p>
      <w:pPr>
        <w:spacing w:line="500" w:lineRule="exact"/>
        <w:ind w:firstLine="480" w:firstLineChars="200"/>
        <w:rPr>
          <w:rFonts w:ascii="宋体" w:hAnsi="宋体"/>
          <w:bCs/>
          <w:color w:val="000000"/>
          <w:sz w:val="24"/>
        </w:rPr>
      </w:pPr>
      <w:r>
        <w:rPr>
          <w:rFonts w:hint="eastAsia" w:ascii="宋体" w:hAnsi="宋体"/>
          <w:bCs/>
          <w:color w:val="000000"/>
          <w:sz w:val="24"/>
        </w:rPr>
        <w:t>(d) 为履行本协议可能产生或披露的其他任何信息。</w:t>
      </w:r>
    </w:p>
    <w:p>
      <w:pPr>
        <w:spacing w:line="500" w:lineRule="exact"/>
        <w:ind w:firstLine="480" w:firstLineChars="200"/>
        <w:rPr>
          <w:rFonts w:ascii="宋体" w:hAnsi="宋体"/>
          <w:bCs/>
          <w:color w:val="000000"/>
          <w:sz w:val="24"/>
        </w:rPr>
      </w:pPr>
      <w:r>
        <w:rPr>
          <w:rFonts w:hint="eastAsia" w:ascii="宋体" w:hAnsi="宋体"/>
          <w:bCs/>
          <w:color w:val="000000"/>
          <w:sz w:val="24"/>
        </w:rPr>
        <w:t>2. 双方相互披露保密信息的方式，包括但不限于信函、传真、备忘、纪要、合同、报告、方案、电子邮件等，或以口头方式披露并以书面方式确认为保密信息的任何信息或数据。</w:t>
      </w:r>
    </w:p>
    <w:p>
      <w:pPr>
        <w:spacing w:line="500" w:lineRule="exact"/>
        <w:ind w:firstLine="480" w:firstLineChars="200"/>
        <w:rPr>
          <w:rFonts w:ascii="宋体" w:hAnsi="宋体"/>
          <w:bCs/>
          <w:color w:val="000000"/>
          <w:sz w:val="24"/>
        </w:rPr>
      </w:pPr>
      <w:r>
        <w:rPr>
          <w:rFonts w:hint="eastAsia" w:ascii="宋体" w:hAnsi="宋体"/>
          <w:bCs/>
          <w:color w:val="000000"/>
          <w:sz w:val="24"/>
        </w:rPr>
        <w:t>3. 双方互为保密信息的披露方和接受方，负有保密义务，承担保密责任。接受方同意只在本协议目的范围内使用对方的保密信息。</w:t>
      </w:r>
    </w:p>
    <w:p>
      <w:pPr>
        <w:spacing w:line="500" w:lineRule="exact"/>
        <w:ind w:firstLine="480" w:firstLineChars="200"/>
        <w:rPr>
          <w:rFonts w:ascii="宋体" w:hAnsi="宋体"/>
          <w:bCs/>
          <w:color w:val="000000"/>
          <w:sz w:val="24"/>
        </w:rPr>
      </w:pPr>
      <w:r>
        <w:rPr>
          <w:rFonts w:hint="eastAsia" w:ascii="宋体" w:hAnsi="宋体"/>
          <w:bCs/>
          <w:color w:val="000000"/>
          <w:sz w:val="24"/>
        </w:rPr>
        <w:t>4. 保密义务的除外规定</w:t>
      </w:r>
    </w:p>
    <w:p>
      <w:pPr>
        <w:spacing w:line="500" w:lineRule="exact"/>
        <w:ind w:firstLine="480" w:firstLineChars="200"/>
        <w:rPr>
          <w:rFonts w:ascii="宋体" w:hAnsi="宋体"/>
          <w:bCs/>
          <w:color w:val="000000"/>
          <w:sz w:val="24"/>
        </w:rPr>
      </w:pPr>
      <w:r>
        <w:rPr>
          <w:rFonts w:hint="eastAsia" w:ascii="宋体" w:hAnsi="宋体"/>
          <w:bCs/>
          <w:color w:val="000000"/>
          <w:sz w:val="24"/>
        </w:rPr>
        <w:t>(a) 根据法律程序或行政要求必须披露保密信息；</w:t>
      </w:r>
    </w:p>
    <w:p>
      <w:pPr>
        <w:spacing w:line="500" w:lineRule="exact"/>
        <w:ind w:firstLine="480" w:firstLineChars="200"/>
        <w:rPr>
          <w:rFonts w:ascii="宋体" w:hAnsi="宋体"/>
          <w:bCs/>
          <w:color w:val="000000"/>
          <w:sz w:val="24"/>
        </w:rPr>
      </w:pPr>
      <w:r>
        <w:rPr>
          <w:rFonts w:hint="eastAsia" w:ascii="宋体" w:hAnsi="宋体"/>
          <w:bCs/>
          <w:color w:val="000000"/>
          <w:sz w:val="24"/>
        </w:rPr>
        <w:t>(b) 保密信息并非由于接受方违反本协议而进入公共领域；</w:t>
      </w:r>
    </w:p>
    <w:p>
      <w:pPr>
        <w:spacing w:line="500" w:lineRule="exact"/>
        <w:ind w:firstLine="480" w:firstLineChars="200"/>
        <w:rPr>
          <w:rFonts w:ascii="宋体" w:hAnsi="宋体"/>
          <w:bCs/>
          <w:color w:val="000000"/>
          <w:sz w:val="24"/>
        </w:rPr>
      </w:pPr>
      <w:r>
        <w:rPr>
          <w:rFonts w:hint="eastAsia" w:ascii="宋体" w:hAnsi="宋体"/>
          <w:bCs/>
          <w:color w:val="000000"/>
          <w:sz w:val="24"/>
        </w:rPr>
        <w:t>(c) 事先有披露方的书面允许。</w:t>
      </w:r>
    </w:p>
    <w:p>
      <w:pPr>
        <w:spacing w:line="500" w:lineRule="exact"/>
        <w:ind w:firstLine="480" w:firstLineChars="200"/>
        <w:rPr>
          <w:rFonts w:ascii="宋体" w:hAnsi="宋体"/>
          <w:bCs/>
          <w:color w:val="000000"/>
          <w:sz w:val="24"/>
        </w:rPr>
      </w:pPr>
      <w:r>
        <w:rPr>
          <w:rFonts w:hint="eastAsia" w:ascii="宋体" w:hAnsi="宋体"/>
          <w:bCs/>
          <w:color w:val="000000"/>
          <w:sz w:val="24"/>
        </w:rPr>
        <w:t>如果接受方根据法律程序或行政要求必须披露保密信息，接受方应事先书面通知披露方，并协助披露方采取必要的保护措施，防止或限制保密信息的进一步扩散。</w:t>
      </w:r>
    </w:p>
    <w:p>
      <w:pPr>
        <w:spacing w:line="500" w:lineRule="exact"/>
        <w:ind w:firstLine="480" w:firstLineChars="200"/>
        <w:rPr>
          <w:rFonts w:ascii="宋体" w:hAnsi="宋体"/>
          <w:bCs/>
          <w:color w:val="000000"/>
          <w:sz w:val="24"/>
        </w:rPr>
      </w:pPr>
      <w:r>
        <w:rPr>
          <w:rFonts w:hint="eastAsia" w:ascii="宋体" w:hAnsi="宋体"/>
          <w:bCs/>
          <w:color w:val="000000"/>
          <w:sz w:val="24"/>
        </w:rPr>
        <w:t>5. 双方应对对方所提供的保密信息按本协议约定予以保密，并至少采取适用于对自己的保密信息同样的保护措施和审慎程度进行保密。</w:t>
      </w:r>
    </w:p>
    <w:p>
      <w:pPr>
        <w:spacing w:line="500" w:lineRule="exact"/>
        <w:ind w:firstLine="480" w:firstLineChars="200"/>
        <w:rPr>
          <w:rFonts w:ascii="宋体" w:hAnsi="宋体"/>
          <w:bCs/>
          <w:color w:val="000000"/>
          <w:sz w:val="24"/>
        </w:rPr>
      </w:pPr>
      <w:r>
        <w:rPr>
          <w:rFonts w:hint="eastAsia" w:ascii="宋体" w:hAnsi="宋体"/>
          <w:bCs/>
          <w:color w:val="000000"/>
          <w:sz w:val="24"/>
        </w:rPr>
        <w:t>6. 双方均须把保密信息的接触范围严格限制在因本协议目的而需接触保密信息的各自负责任的代表人和代理人的范围内。本协议规定的保密义务对双方此类代表人和代理人具有约束力。</w:t>
      </w:r>
    </w:p>
    <w:p>
      <w:pPr>
        <w:spacing w:line="500" w:lineRule="exact"/>
        <w:ind w:firstLine="480" w:firstLineChars="200"/>
        <w:rPr>
          <w:rFonts w:ascii="宋体" w:hAnsi="宋体"/>
          <w:bCs/>
          <w:color w:val="000000"/>
          <w:sz w:val="24"/>
        </w:rPr>
      </w:pPr>
      <w:r>
        <w:rPr>
          <w:rFonts w:hint="eastAsia" w:ascii="宋体" w:hAnsi="宋体"/>
          <w:bCs/>
          <w:color w:val="000000"/>
          <w:sz w:val="24"/>
        </w:rPr>
        <w:t>7. 除为履行其职责而确有必要知悉保密资料的该方或其关联机构雇员、该方律师、会计师或其他顾问外，不向其他任何人披露，且上述人员须已签署书面保密合同，其中条款的严格程度不得低于本协议。</w:t>
      </w:r>
    </w:p>
    <w:p>
      <w:pPr>
        <w:spacing w:line="500" w:lineRule="exact"/>
        <w:ind w:firstLine="480" w:firstLineChars="200"/>
        <w:rPr>
          <w:rFonts w:ascii="宋体" w:hAnsi="宋体"/>
          <w:bCs/>
          <w:color w:val="000000"/>
          <w:sz w:val="24"/>
        </w:rPr>
      </w:pPr>
      <w:r>
        <w:rPr>
          <w:rFonts w:hint="eastAsia" w:ascii="宋体" w:hAnsi="宋体"/>
          <w:bCs/>
          <w:color w:val="000000"/>
          <w:sz w:val="24"/>
        </w:rPr>
        <w:t>8. 除非保密信息因接受方之外的原因而成为公知信息，本协议对双方及其关联机构或继受者均具有持续的约束力。</w:t>
      </w:r>
    </w:p>
    <w:p>
      <w:pPr>
        <w:spacing w:line="500" w:lineRule="exact"/>
        <w:ind w:firstLine="480" w:firstLineChars="200"/>
        <w:rPr>
          <w:rFonts w:ascii="宋体" w:hAnsi="宋体"/>
          <w:bCs/>
          <w:color w:val="000000"/>
          <w:sz w:val="24"/>
        </w:rPr>
      </w:pPr>
      <w:r>
        <w:rPr>
          <w:rFonts w:hint="eastAsia" w:ascii="宋体" w:hAnsi="宋体"/>
          <w:bCs/>
          <w:color w:val="000000"/>
          <w:sz w:val="24"/>
        </w:rPr>
        <w:t>9. 在本协议期满日，（或经披露方随时提出要求），接受方应：</w:t>
      </w:r>
    </w:p>
    <w:p>
      <w:pPr>
        <w:spacing w:line="500" w:lineRule="exact"/>
        <w:ind w:firstLine="480" w:firstLineChars="200"/>
        <w:rPr>
          <w:rFonts w:ascii="宋体" w:hAnsi="宋体"/>
          <w:bCs/>
          <w:color w:val="000000"/>
          <w:sz w:val="24"/>
        </w:rPr>
      </w:pPr>
      <w:r>
        <w:rPr>
          <w:rFonts w:hint="eastAsia" w:ascii="宋体" w:hAnsi="宋体"/>
          <w:bCs/>
          <w:color w:val="000000"/>
          <w:sz w:val="24"/>
        </w:rPr>
        <w:t>(a) 向另一方归还（或经另一方要求处理）包含另一方保密资料的所有材料（包括其复制件）；并且</w:t>
      </w:r>
    </w:p>
    <w:p>
      <w:pPr>
        <w:spacing w:line="500" w:lineRule="exact"/>
        <w:ind w:firstLine="480" w:firstLineChars="200"/>
        <w:rPr>
          <w:rFonts w:ascii="宋体" w:hAnsi="宋体"/>
          <w:bCs/>
          <w:color w:val="000000"/>
          <w:sz w:val="24"/>
        </w:rPr>
      </w:pPr>
      <w:r>
        <w:rPr>
          <w:rFonts w:hint="eastAsia" w:ascii="宋体" w:hAnsi="宋体"/>
          <w:bCs/>
          <w:color w:val="000000"/>
          <w:sz w:val="24"/>
        </w:rPr>
        <w:t>(b) 在另一方提出此项要求后10日内向另一方书面保证已经归还或处理上述材料。</w:t>
      </w:r>
    </w:p>
    <w:p>
      <w:pPr>
        <w:spacing w:line="500" w:lineRule="exact"/>
        <w:ind w:firstLine="480" w:firstLineChars="200"/>
        <w:rPr>
          <w:rFonts w:ascii="宋体" w:hAnsi="宋体"/>
          <w:bCs/>
          <w:color w:val="000000"/>
          <w:sz w:val="24"/>
        </w:rPr>
      </w:pPr>
      <w:r>
        <w:rPr>
          <w:rFonts w:hint="eastAsia" w:ascii="宋体" w:hAnsi="宋体"/>
          <w:bCs/>
          <w:color w:val="000000"/>
          <w:sz w:val="24"/>
        </w:rPr>
        <w:t>10. 乙方保密义务的特别规定</w:t>
      </w:r>
    </w:p>
    <w:p>
      <w:pPr>
        <w:spacing w:line="500" w:lineRule="exact"/>
        <w:ind w:firstLine="480" w:firstLineChars="200"/>
        <w:rPr>
          <w:rFonts w:ascii="宋体" w:hAnsi="宋体"/>
          <w:bCs/>
          <w:color w:val="000000"/>
          <w:sz w:val="24"/>
        </w:rPr>
      </w:pPr>
      <w:r>
        <w:rPr>
          <w:rFonts w:hint="eastAsia" w:ascii="宋体" w:hAnsi="宋体"/>
          <w:bCs/>
          <w:color w:val="000000"/>
          <w:sz w:val="24"/>
        </w:rPr>
        <w:t>赔偿措施不应被视为本协议唯一的补救，亦不导致乙方保密义务的解除或终止，甲方仍可采用的其它所有补救措施进行补救。乙方在向甲方履行赔偿义务后，仍应尽最大努力遵守本协议之保密义务。</w:t>
      </w:r>
    </w:p>
    <w:p>
      <w:pPr>
        <w:spacing w:line="500" w:lineRule="exact"/>
        <w:ind w:firstLine="480" w:firstLineChars="200"/>
        <w:rPr>
          <w:rFonts w:ascii="宋体" w:hAnsi="宋体"/>
          <w:bCs/>
          <w:color w:val="000000"/>
          <w:sz w:val="24"/>
        </w:rPr>
      </w:pPr>
      <w:r>
        <w:rPr>
          <w:rFonts w:hint="eastAsia" w:ascii="宋体" w:hAnsi="宋体"/>
          <w:bCs/>
          <w:color w:val="000000"/>
          <w:sz w:val="24"/>
        </w:rPr>
        <w:t>七、中止与终止</w:t>
      </w:r>
    </w:p>
    <w:p>
      <w:pPr>
        <w:spacing w:line="500" w:lineRule="exact"/>
        <w:ind w:firstLine="480" w:firstLineChars="200"/>
        <w:rPr>
          <w:rFonts w:ascii="宋体" w:hAnsi="宋体"/>
          <w:bCs/>
          <w:color w:val="000000"/>
          <w:sz w:val="24"/>
        </w:rPr>
      </w:pPr>
      <w:r>
        <w:rPr>
          <w:rFonts w:hint="eastAsia" w:ascii="宋体" w:hAnsi="宋体"/>
          <w:bCs/>
          <w:color w:val="000000"/>
          <w:sz w:val="24"/>
        </w:rPr>
        <w:t>1. 合同中止</w:t>
      </w:r>
    </w:p>
    <w:p>
      <w:pPr>
        <w:spacing w:line="500" w:lineRule="exact"/>
        <w:ind w:firstLine="480" w:firstLineChars="200"/>
        <w:rPr>
          <w:rFonts w:ascii="宋体" w:hAnsi="宋体"/>
          <w:bCs/>
          <w:color w:val="000000"/>
          <w:sz w:val="24"/>
        </w:rPr>
      </w:pPr>
      <w:r>
        <w:rPr>
          <w:rFonts w:hint="eastAsia" w:ascii="宋体" w:hAnsi="宋体"/>
          <w:bCs/>
          <w:color w:val="000000"/>
          <w:sz w:val="24"/>
        </w:rPr>
        <w:t>甲方可以随时因任何原因书面通知乙方中止其任何部分的工作，该通知应明确被中止的工作内容和中止生效日。乙方应在该生效日中止相关工作，但是，乙方应继续履行本协议下的其它工作。若发生前述中止事宜，本协议价格不发生任何增加。</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甲方可以随时通过书面通知乙方继续进行全部或部分被中止的上述工作，该通知应明确该工作将被继续进行和继续开始的生效日。 </w:t>
      </w:r>
    </w:p>
    <w:p>
      <w:pPr>
        <w:spacing w:line="500" w:lineRule="exact"/>
        <w:ind w:firstLine="480" w:firstLineChars="200"/>
        <w:rPr>
          <w:rFonts w:ascii="宋体" w:hAnsi="宋体"/>
          <w:bCs/>
          <w:color w:val="000000"/>
          <w:sz w:val="24"/>
        </w:rPr>
      </w:pPr>
      <w:r>
        <w:rPr>
          <w:rFonts w:hint="eastAsia" w:ascii="宋体" w:hAnsi="宋体"/>
          <w:bCs/>
          <w:color w:val="000000"/>
          <w:sz w:val="24"/>
        </w:rPr>
        <w:t>2. 合同终止</w:t>
      </w:r>
    </w:p>
    <w:p>
      <w:pPr>
        <w:spacing w:line="500" w:lineRule="exact"/>
        <w:ind w:firstLine="480" w:firstLineChars="200"/>
        <w:rPr>
          <w:rFonts w:ascii="宋体" w:hAnsi="宋体"/>
          <w:bCs/>
          <w:color w:val="000000"/>
          <w:sz w:val="24"/>
        </w:rPr>
      </w:pPr>
      <w:r>
        <w:rPr>
          <w:rFonts w:hint="eastAsia" w:ascii="宋体" w:hAnsi="宋体"/>
          <w:bCs/>
          <w:color w:val="000000"/>
          <w:sz w:val="24"/>
        </w:rPr>
        <w:t>若出现下述任一种情形，本协议自然终止：</w:t>
      </w:r>
    </w:p>
    <w:p>
      <w:pPr>
        <w:spacing w:line="500" w:lineRule="exact"/>
        <w:ind w:firstLine="480" w:firstLineChars="200"/>
        <w:rPr>
          <w:rFonts w:ascii="宋体" w:hAnsi="宋体"/>
          <w:bCs/>
          <w:color w:val="000000"/>
          <w:sz w:val="24"/>
        </w:rPr>
      </w:pPr>
      <w:r>
        <w:rPr>
          <w:rFonts w:hint="eastAsia" w:ascii="宋体" w:hAnsi="宋体"/>
          <w:bCs/>
          <w:color w:val="000000"/>
          <w:sz w:val="24"/>
        </w:rPr>
        <w:t>本协议总金额达到本协议第一部分（专用条款与条件）之第三条第4款约定的金额上限（含本数）；</w:t>
      </w:r>
    </w:p>
    <w:p>
      <w:pPr>
        <w:spacing w:line="500" w:lineRule="exact"/>
        <w:ind w:firstLine="480" w:firstLineChars="200"/>
        <w:rPr>
          <w:rFonts w:ascii="宋体" w:hAnsi="宋体"/>
          <w:bCs/>
          <w:color w:val="000000"/>
          <w:sz w:val="24"/>
        </w:rPr>
      </w:pPr>
      <w:r>
        <w:rPr>
          <w:rFonts w:hint="eastAsia" w:ascii="宋体" w:hAnsi="宋体"/>
          <w:bCs/>
          <w:color w:val="000000"/>
          <w:sz w:val="24"/>
        </w:rPr>
        <w:t>本协议有效期届满。</w:t>
      </w:r>
    </w:p>
    <w:p>
      <w:pPr>
        <w:spacing w:line="500" w:lineRule="exact"/>
        <w:ind w:firstLine="480" w:firstLineChars="200"/>
        <w:rPr>
          <w:rFonts w:ascii="宋体" w:hAnsi="宋体"/>
          <w:bCs/>
          <w:color w:val="000000"/>
          <w:sz w:val="24"/>
        </w:rPr>
      </w:pPr>
      <w:r>
        <w:rPr>
          <w:rFonts w:hint="eastAsia" w:ascii="宋体" w:hAnsi="宋体"/>
          <w:bCs/>
          <w:color w:val="000000"/>
          <w:sz w:val="24"/>
        </w:rPr>
        <w:t>除本协议另有规定外，如果发生以下情形之一，一方（“通知方”）可随时向另一方发出书面通知后终止本协议：</w:t>
      </w:r>
    </w:p>
    <w:p>
      <w:pPr>
        <w:spacing w:line="500" w:lineRule="exact"/>
        <w:ind w:firstLine="480" w:firstLineChars="200"/>
        <w:rPr>
          <w:rFonts w:ascii="宋体" w:hAnsi="宋体"/>
          <w:bCs/>
          <w:color w:val="000000"/>
          <w:sz w:val="24"/>
        </w:rPr>
      </w:pPr>
      <w:r>
        <w:rPr>
          <w:rFonts w:hint="eastAsia" w:ascii="宋体" w:hAnsi="宋体"/>
          <w:bCs/>
          <w:color w:val="000000"/>
          <w:sz w:val="24"/>
        </w:rPr>
        <w:t>另一方违反本协议某一重要义务，且未在通知方根据发出的书面违约通知中规定的补救期内对违约予以补救；</w:t>
      </w:r>
    </w:p>
    <w:p>
      <w:pPr>
        <w:spacing w:line="500" w:lineRule="exact"/>
        <w:ind w:firstLine="480" w:firstLineChars="200"/>
        <w:rPr>
          <w:rFonts w:ascii="宋体" w:hAnsi="宋体"/>
          <w:bCs/>
          <w:color w:val="000000"/>
          <w:sz w:val="24"/>
        </w:rPr>
      </w:pPr>
      <w:r>
        <w:rPr>
          <w:rFonts w:hint="eastAsia" w:ascii="宋体" w:hAnsi="宋体"/>
          <w:bCs/>
          <w:color w:val="000000"/>
          <w:sz w:val="24"/>
        </w:rPr>
        <w:t>另一方被有权国家机关依法撤销或勒令终止或依据相关法律法规终止；</w:t>
      </w:r>
    </w:p>
    <w:p>
      <w:pPr>
        <w:spacing w:line="500" w:lineRule="exact"/>
        <w:ind w:firstLine="480" w:firstLineChars="200"/>
        <w:rPr>
          <w:rFonts w:ascii="宋体" w:hAnsi="宋体"/>
          <w:bCs/>
          <w:color w:val="000000"/>
          <w:sz w:val="24"/>
        </w:rPr>
      </w:pPr>
      <w:r>
        <w:rPr>
          <w:rFonts w:hint="eastAsia" w:ascii="宋体" w:hAnsi="宋体"/>
          <w:bCs/>
          <w:color w:val="000000"/>
          <w:sz w:val="24"/>
        </w:rPr>
        <w:t>另一方破产，或者成为解散或清算程序的对象，或者歇业，或者无力偿还到期债务；</w:t>
      </w:r>
    </w:p>
    <w:p>
      <w:pPr>
        <w:spacing w:line="500" w:lineRule="exact"/>
        <w:ind w:firstLine="480" w:firstLineChars="200"/>
        <w:rPr>
          <w:rFonts w:ascii="宋体" w:hAnsi="宋体"/>
          <w:bCs/>
          <w:color w:val="000000"/>
          <w:sz w:val="24"/>
        </w:rPr>
      </w:pPr>
      <w:r>
        <w:rPr>
          <w:rFonts w:hint="eastAsia" w:ascii="宋体" w:hAnsi="宋体"/>
          <w:bCs/>
          <w:color w:val="000000"/>
          <w:sz w:val="24"/>
        </w:rPr>
        <w:t>不可抗力事件或其影响持续超过一个月，且双方无法达成一项公正的解决方案；</w:t>
      </w:r>
    </w:p>
    <w:p>
      <w:pPr>
        <w:spacing w:line="500" w:lineRule="exact"/>
        <w:ind w:firstLine="480" w:firstLineChars="200"/>
        <w:rPr>
          <w:rFonts w:ascii="宋体" w:hAnsi="宋体"/>
          <w:bCs/>
          <w:color w:val="000000"/>
          <w:sz w:val="24"/>
        </w:rPr>
      </w:pPr>
      <w:r>
        <w:rPr>
          <w:rFonts w:hint="eastAsia" w:ascii="宋体" w:hAnsi="宋体"/>
          <w:bCs/>
          <w:color w:val="000000"/>
          <w:sz w:val="24"/>
        </w:rPr>
        <w:t>乙方股东发生改变和/或控制权发生改变；</w:t>
      </w:r>
    </w:p>
    <w:p>
      <w:pPr>
        <w:spacing w:line="500" w:lineRule="exact"/>
        <w:ind w:firstLine="480" w:firstLineChars="200"/>
        <w:rPr>
          <w:rFonts w:ascii="宋体" w:hAnsi="宋体"/>
          <w:bCs/>
          <w:color w:val="000000"/>
          <w:sz w:val="24"/>
        </w:rPr>
      </w:pPr>
      <w:r>
        <w:rPr>
          <w:rFonts w:hint="eastAsia" w:ascii="宋体" w:hAnsi="宋体"/>
          <w:bCs/>
          <w:color w:val="000000"/>
          <w:sz w:val="24"/>
        </w:rPr>
        <w:t>乙方拒绝接受甲方订单的；</w:t>
      </w:r>
    </w:p>
    <w:p>
      <w:pPr>
        <w:spacing w:line="500" w:lineRule="exact"/>
        <w:ind w:firstLine="480" w:firstLineChars="200"/>
        <w:rPr>
          <w:rFonts w:ascii="宋体" w:hAnsi="宋体"/>
          <w:bCs/>
          <w:color w:val="000000"/>
          <w:sz w:val="24"/>
        </w:rPr>
      </w:pPr>
      <w:r>
        <w:rPr>
          <w:rFonts w:hint="eastAsia" w:ascii="宋体" w:hAnsi="宋体"/>
          <w:bCs/>
          <w:color w:val="000000"/>
          <w:sz w:val="24"/>
        </w:rPr>
        <w:t>乙方拒绝甲方修订其发包政策以及本协议通用条款与条件的；</w:t>
      </w:r>
    </w:p>
    <w:p>
      <w:pPr>
        <w:spacing w:line="500" w:lineRule="exact"/>
        <w:ind w:firstLine="480" w:firstLineChars="200"/>
        <w:rPr>
          <w:rFonts w:ascii="宋体" w:hAnsi="宋体"/>
          <w:bCs/>
          <w:color w:val="000000"/>
          <w:sz w:val="24"/>
        </w:rPr>
      </w:pPr>
      <w:r>
        <w:rPr>
          <w:rFonts w:hint="eastAsia" w:ascii="宋体" w:hAnsi="宋体"/>
          <w:bCs/>
          <w:color w:val="000000"/>
          <w:sz w:val="24"/>
        </w:rPr>
        <w:t>乙方违反本协议的声明与保证及保密义务的。</w:t>
      </w:r>
    </w:p>
    <w:p>
      <w:pPr>
        <w:spacing w:line="500" w:lineRule="exact"/>
        <w:ind w:firstLine="480" w:firstLineChars="200"/>
        <w:rPr>
          <w:rFonts w:ascii="宋体" w:hAnsi="宋体"/>
          <w:bCs/>
          <w:color w:val="000000"/>
          <w:sz w:val="24"/>
        </w:rPr>
      </w:pPr>
      <w:r>
        <w:rPr>
          <w:rFonts w:hint="eastAsia" w:ascii="宋体" w:hAnsi="宋体"/>
          <w:bCs/>
          <w:color w:val="000000"/>
          <w:sz w:val="24"/>
        </w:rPr>
        <w:t>无论因何等原因终止或解除本协议，本协议关于知识产权索赔、保密义务、争议解决的约定均继续对双方当事人生效。</w:t>
      </w:r>
    </w:p>
    <w:p>
      <w:pPr>
        <w:spacing w:line="500" w:lineRule="exact"/>
        <w:ind w:firstLine="480" w:firstLineChars="200"/>
        <w:rPr>
          <w:rFonts w:ascii="宋体" w:hAnsi="宋体"/>
          <w:bCs/>
          <w:color w:val="000000"/>
          <w:sz w:val="24"/>
        </w:rPr>
      </w:pPr>
      <w:r>
        <w:rPr>
          <w:rFonts w:hint="eastAsia" w:ascii="宋体" w:hAnsi="宋体"/>
          <w:bCs/>
          <w:color w:val="000000"/>
          <w:sz w:val="24"/>
        </w:rPr>
        <w:t>八、不可抗力</w:t>
      </w:r>
    </w:p>
    <w:p>
      <w:pPr>
        <w:spacing w:line="500" w:lineRule="exact"/>
        <w:ind w:firstLine="480" w:firstLineChars="200"/>
        <w:rPr>
          <w:rFonts w:ascii="宋体" w:hAnsi="宋体"/>
          <w:bCs/>
          <w:color w:val="000000"/>
          <w:sz w:val="24"/>
        </w:rPr>
      </w:pPr>
      <w:r>
        <w:rPr>
          <w:rFonts w:hint="eastAsia" w:ascii="宋体" w:hAnsi="宋体"/>
          <w:bCs/>
          <w:color w:val="000000"/>
          <w:sz w:val="24"/>
        </w:rPr>
        <w:t>1. “不可抗力”指超出本协议双方控制范围、无法预见、无法避免或无法克服、使得本协议一方部分或者完全不能履行本协议的事件。这类事件包括但不限于地震、台风、洪水、火灾、战争、罢工、暴动、政府行为、法律规定或其适用的变化，或者其他任何无法预见、避免或者控制的事件，包括在国际商务实践中通常被认定为不可抗力的事件。</w:t>
      </w:r>
    </w:p>
    <w:p>
      <w:pPr>
        <w:spacing w:line="500" w:lineRule="exact"/>
        <w:ind w:firstLine="480" w:firstLineChars="200"/>
        <w:rPr>
          <w:rFonts w:ascii="宋体" w:hAnsi="宋体"/>
          <w:bCs/>
          <w:color w:val="000000"/>
          <w:sz w:val="24"/>
        </w:rPr>
      </w:pPr>
      <w:r>
        <w:rPr>
          <w:rFonts w:hint="eastAsia" w:ascii="宋体" w:hAnsi="宋体"/>
          <w:bCs/>
          <w:color w:val="000000"/>
          <w:sz w:val="24"/>
        </w:rPr>
        <w:t>2. 不可抗力的后果</w:t>
      </w:r>
    </w:p>
    <w:p>
      <w:pPr>
        <w:spacing w:line="500" w:lineRule="exact"/>
        <w:ind w:firstLine="480" w:firstLineChars="200"/>
        <w:rPr>
          <w:rFonts w:ascii="宋体" w:hAnsi="宋体"/>
          <w:bCs/>
          <w:color w:val="000000"/>
          <w:sz w:val="24"/>
        </w:rPr>
      </w:pPr>
      <w:r>
        <w:rPr>
          <w:rFonts w:hint="eastAsia" w:ascii="宋体" w:hAnsi="宋体"/>
          <w:bCs/>
          <w:color w:val="000000"/>
          <w:sz w:val="24"/>
        </w:rPr>
        <w:t>如果发生不可抗力事件，一方在本协议项下受不可抗力影响的义务在不可抗力造成的延误期间自动中止，并且其履行期限应自动延长，延长期间为中止的期间，该方无须为此遭受惩罚或承担责任。</w:t>
      </w:r>
    </w:p>
    <w:p>
      <w:pPr>
        <w:spacing w:line="500" w:lineRule="exact"/>
        <w:ind w:firstLine="480" w:firstLineChars="200"/>
        <w:rPr>
          <w:rFonts w:ascii="宋体" w:hAnsi="宋体"/>
          <w:bCs/>
          <w:color w:val="000000"/>
          <w:sz w:val="24"/>
        </w:rPr>
      </w:pPr>
      <w:r>
        <w:rPr>
          <w:rFonts w:hint="eastAsia" w:ascii="宋体" w:hAnsi="宋体"/>
          <w:bCs/>
          <w:color w:val="000000"/>
          <w:sz w:val="24"/>
        </w:rPr>
        <w:t>提出受不可抗力影响的一方应及时书面通知另一方，并且在随后的十五（15）日内向另一方提供不可抗力发生以及持续期间的充分证据。提出受不可抗力影响的一方还应尽一切合理的努力排除不可抗力可能产生的影响或损失。</w:t>
      </w:r>
    </w:p>
    <w:p>
      <w:pPr>
        <w:spacing w:line="500" w:lineRule="exact"/>
        <w:ind w:firstLine="480" w:firstLineChars="200"/>
        <w:rPr>
          <w:rFonts w:ascii="宋体" w:hAnsi="宋体"/>
          <w:bCs/>
          <w:color w:val="000000"/>
          <w:sz w:val="24"/>
        </w:rPr>
      </w:pPr>
      <w:r>
        <w:rPr>
          <w:rFonts w:hint="eastAsia" w:ascii="宋体" w:hAnsi="宋体"/>
          <w:bCs/>
          <w:color w:val="000000"/>
          <w:sz w:val="24"/>
        </w:rPr>
        <w:t>发生不可抗力，双方应立即进行磋商，寻求一项公正的解决方案，并且要尽一切合理的努力将不可抗力的影响降至最小。</w:t>
      </w:r>
    </w:p>
    <w:p>
      <w:pPr>
        <w:spacing w:line="500" w:lineRule="exact"/>
        <w:ind w:firstLine="480" w:firstLineChars="200"/>
        <w:rPr>
          <w:rFonts w:ascii="宋体" w:hAnsi="宋体"/>
          <w:bCs/>
          <w:color w:val="000000"/>
          <w:sz w:val="24"/>
        </w:rPr>
      </w:pPr>
      <w:r>
        <w:rPr>
          <w:rFonts w:hint="eastAsia" w:ascii="宋体" w:hAnsi="宋体"/>
          <w:bCs/>
          <w:color w:val="000000"/>
          <w:sz w:val="24"/>
        </w:rPr>
        <w:t>九、遵守法律</w:t>
      </w:r>
    </w:p>
    <w:p>
      <w:pPr>
        <w:spacing w:line="500" w:lineRule="exact"/>
        <w:ind w:firstLine="480" w:firstLineChars="200"/>
        <w:rPr>
          <w:rFonts w:ascii="宋体" w:hAnsi="宋体"/>
          <w:bCs/>
          <w:color w:val="000000"/>
          <w:sz w:val="24"/>
        </w:rPr>
      </w:pPr>
      <w:r>
        <w:rPr>
          <w:rFonts w:hint="eastAsia" w:ascii="宋体" w:hAnsi="宋体"/>
          <w:bCs/>
          <w:color w:val="000000"/>
          <w:sz w:val="24"/>
        </w:rPr>
        <w:t>双方应在履行本协议项下义务以及生产、销售、交付产品和服务过程中，遵守所有适用法律和政府规定、法规和命令。</w:t>
      </w:r>
    </w:p>
    <w:p>
      <w:pPr>
        <w:spacing w:line="500" w:lineRule="exact"/>
        <w:ind w:firstLine="480" w:firstLineChars="200"/>
        <w:rPr>
          <w:rFonts w:ascii="宋体" w:hAnsi="宋体"/>
          <w:bCs/>
          <w:color w:val="000000"/>
          <w:sz w:val="24"/>
        </w:rPr>
      </w:pPr>
      <w:r>
        <w:rPr>
          <w:rFonts w:hint="eastAsia" w:ascii="宋体" w:hAnsi="宋体"/>
          <w:bCs/>
          <w:color w:val="000000"/>
          <w:sz w:val="24"/>
        </w:rPr>
        <w:t>十、乙方保险</w:t>
      </w:r>
    </w:p>
    <w:p>
      <w:pPr>
        <w:spacing w:line="500" w:lineRule="exact"/>
        <w:ind w:firstLine="480" w:firstLineChars="200"/>
        <w:rPr>
          <w:rFonts w:ascii="宋体" w:hAnsi="宋体"/>
          <w:bCs/>
          <w:color w:val="000000"/>
          <w:sz w:val="24"/>
        </w:rPr>
      </w:pPr>
      <w:r>
        <w:rPr>
          <w:rFonts w:hint="eastAsia" w:ascii="宋体" w:hAnsi="宋体"/>
          <w:bCs/>
          <w:color w:val="000000"/>
          <w:sz w:val="24"/>
        </w:rPr>
        <w:t>乙方将按照其业务合理所需的类型和金额在本协议履行期间维持适合的保险单，并承担保险费用和支出。</w:t>
      </w:r>
    </w:p>
    <w:p>
      <w:pPr>
        <w:spacing w:line="500" w:lineRule="exact"/>
        <w:ind w:firstLine="480" w:firstLineChars="200"/>
        <w:rPr>
          <w:rFonts w:ascii="宋体" w:hAnsi="宋体"/>
          <w:bCs/>
          <w:color w:val="000000"/>
          <w:sz w:val="24"/>
        </w:rPr>
      </w:pPr>
      <w:r>
        <w:rPr>
          <w:rFonts w:hint="eastAsia" w:ascii="宋体" w:hAnsi="宋体"/>
          <w:bCs/>
          <w:color w:val="000000"/>
          <w:sz w:val="24"/>
        </w:rPr>
        <w:t>十一、反腐败与商业贿赂 </w:t>
      </w:r>
    </w:p>
    <w:p>
      <w:pPr>
        <w:spacing w:line="500" w:lineRule="exact"/>
        <w:ind w:firstLine="480" w:firstLineChars="200"/>
        <w:rPr>
          <w:rFonts w:ascii="宋体" w:hAnsi="宋体"/>
          <w:bCs/>
          <w:color w:val="000000"/>
          <w:sz w:val="24"/>
        </w:rPr>
      </w:pPr>
      <w:r>
        <w:rPr>
          <w:rFonts w:hint="eastAsia" w:ascii="宋体" w:hAnsi="宋体"/>
          <w:bCs/>
          <w:color w:val="000000"/>
          <w:sz w:val="24"/>
        </w:rPr>
        <w:t>乙方知晓并同意，充分遵守美国、中国及各营业所在地的一切适用法律、法规，是甲方及其关联方的书面、既定政策。乙方保证并陈述，其从未并且未来也不会采取任何行动，而违反、或致使甲方被牵连地违反适用于甲方或甲方的关联方的任何法律，包括《中华人民共和国刑法》、《中华人民共和国反不正当竞争法》以及所有其他适用的中华人民共和国的关于反商业贿赂的法律、法规和司法解释、经修订的《1977 年美国海外反腐败法》（简称“FCPA”）、《英国贿赂法》、以及由《经合组织打击贿赂外国官员行为公约》签署国实施的立法、以及其他国家适用的反腐败法（合称“反腐败法律法规”）。</w:t>
      </w:r>
    </w:p>
    <w:p>
      <w:pPr>
        <w:spacing w:line="500" w:lineRule="exact"/>
        <w:ind w:firstLine="480" w:firstLineChars="200"/>
        <w:rPr>
          <w:rFonts w:ascii="宋体" w:hAnsi="宋体"/>
          <w:bCs/>
          <w:color w:val="000000"/>
          <w:sz w:val="24"/>
        </w:rPr>
      </w:pPr>
      <w:r>
        <w:rPr>
          <w:rFonts w:hint="eastAsia" w:ascii="宋体" w:hAnsi="宋体"/>
          <w:bCs/>
          <w:color w:val="000000"/>
          <w:sz w:val="24"/>
        </w:rPr>
        <w:t>乙方确认已经收到、阅读并充分理解了《反腐败商业行为准则》、《业务合作伙伴合规准则》及甲方提供的公司政策、指引、通知（“甲方政策”）。乙方同意遵守并要求其员工遵守其中的全部规定。</w:t>
      </w:r>
    </w:p>
    <w:p>
      <w:pPr>
        <w:spacing w:line="500" w:lineRule="exact"/>
        <w:ind w:firstLine="480" w:firstLineChars="200"/>
        <w:rPr>
          <w:rFonts w:ascii="宋体" w:hAnsi="宋体"/>
          <w:bCs/>
          <w:color w:val="000000"/>
          <w:sz w:val="24"/>
        </w:rPr>
      </w:pPr>
      <w:r>
        <w:rPr>
          <w:rFonts w:hint="eastAsia" w:ascii="宋体" w:hAnsi="宋体"/>
          <w:bCs/>
          <w:color w:val="000000"/>
          <w:sz w:val="24"/>
        </w:rPr>
        <w:t>乙方承诺、陈述、保证并同意，乙方及其员工或关联公司：</w:t>
      </w:r>
    </w:p>
    <w:p>
      <w:pPr>
        <w:spacing w:line="500" w:lineRule="exact"/>
        <w:ind w:firstLine="480" w:firstLineChars="200"/>
        <w:rPr>
          <w:rFonts w:ascii="宋体" w:hAnsi="宋体"/>
          <w:bCs/>
          <w:color w:val="000000"/>
          <w:sz w:val="24"/>
        </w:rPr>
      </w:pPr>
      <w:r>
        <w:rPr>
          <w:rFonts w:hint="eastAsia" w:ascii="宋体" w:hAnsi="宋体"/>
          <w:bCs/>
          <w:color w:val="000000"/>
          <w:sz w:val="24"/>
        </w:rPr>
        <w:t>在向甲方提供服务的过程中，与本协议有关的一切活动均在法律允许的范围内进行。乙方应根据一切适用的反腐败法律法规以及本协议附件，包括《反腐败承诺书》、《业务合作伙伴合规准则》等，建立与乙方所开展业务行为相适应的合规管理制度，合规管理制度应包括但不限于反腐败及反贿赂条款、业务活动申请与审批、监控、费用报销、文件存档等内容。如乙方存在违法经营或违反合规管理的要求，甲方有权终止与乙方的合作。 </w:t>
      </w:r>
    </w:p>
    <w:p>
      <w:pPr>
        <w:spacing w:line="500" w:lineRule="exact"/>
        <w:ind w:firstLine="480" w:firstLineChars="200"/>
        <w:rPr>
          <w:rFonts w:ascii="宋体" w:hAnsi="宋体"/>
          <w:bCs/>
          <w:color w:val="000000"/>
          <w:sz w:val="24"/>
        </w:rPr>
      </w:pPr>
      <w:r>
        <w:rPr>
          <w:rFonts w:hint="eastAsia" w:ascii="宋体" w:hAnsi="宋体"/>
          <w:bCs/>
          <w:color w:val="000000"/>
          <w:sz w:val="24"/>
        </w:rPr>
        <w:t>乙方不会提供或给予任何个人或单位任何好处以获得不合法的利益。乙方知晓其承诺或给予甲方员工任何好处以取得业务或销售都是违反反腐败法律法规的，并且有可能触犯中国刑法。乙方保证不会违反甲方政策，承诺或给予甲方员工任何好处（如礼物、旅行付费、娱乐招待）。乙方保证不会直接或间接地通过甲方员工（而不是甲方）索取或取得任何与甲方提供的类似的业务或服务。</w:t>
      </w:r>
    </w:p>
    <w:p>
      <w:pPr>
        <w:spacing w:line="500" w:lineRule="exact"/>
        <w:ind w:firstLine="480" w:firstLineChars="200"/>
        <w:rPr>
          <w:rFonts w:ascii="宋体" w:hAnsi="宋体"/>
          <w:bCs/>
          <w:color w:val="000000"/>
          <w:sz w:val="24"/>
        </w:rPr>
      </w:pPr>
      <w:r>
        <w:rPr>
          <w:rFonts w:hint="eastAsia" w:ascii="宋体" w:hAnsi="宋体"/>
          <w:bCs/>
          <w:color w:val="000000"/>
          <w:sz w:val="24"/>
        </w:rPr>
        <w:t>如果甲方发现乙方违反甲方政策给予甲方员工任何好处，或直接或间接地通过甲方员工（而不是甲方）索取或取得任何与甲方提供的类似的业务或服务，乙方同意立即终止此类行为，并及时赔偿甲方，以使得甲方免受任何损害。甲方保留起诉乙方及相关甲方员工、移交行政及刑事司法机关、终止与乙方的协议以及将乙方列入行业黑名单的权利。 </w:t>
      </w:r>
    </w:p>
    <w:p>
      <w:pPr>
        <w:spacing w:line="500" w:lineRule="exact"/>
        <w:ind w:firstLine="480" w:firstLineChars="200"/>
        <w:rPr>
          <w:rFonts w:ascii="宋体" w:hAnsi="宋体"/>
          <w:bCs/>
          <w:color w:val="000000"/>
          <w:sz w:val="24"/>
        </w:rPr>
      </w:pPr>
      <w:r>
        <w:rPr>
          <w:rFonts w:hint="eastAsia" w:ascii="宋体" w:hAnsi="宋体"/>
          <w:bCs/>
          <w:color w:val="000000"/>
          <w:sz w:val="24"/>
        </w:rPr>
        <w:t>如果乙方是政府机构或者是政府的媒介，或者乙方的任何负责人、股东、管理人员、董事或者代理是现任政府官员1或与其有密切关系的其他人，或者乙方或其任何负责人、股东、管理人员、董事、或者代理在本合同期间成为一个政府机构或者政府的媒介、政府官员或与其有密切关系的其他人，乙方应当立即通知甲方，使得甲方可以并在此保有权利以采取任何适当的预防措施和行动，保证其可以遵守适用的反腐败法律法规。 </w:t>
      </w:r>
    </w:p>
    <w:p>
      <w:pPr>
        <w:spacing w:line="500" w:lineRule="exact"/>
        <w:ind w:firstLine="480" w:firstLineChars="200"/>
        <w:rPr>
          <w:rFonts w:ascii="宋体" w:hAnsi="宋体"/>
          <w:bCs/>
          <w:color w:val="000000"/>
          <w:sz w:val="24"/>
        </w:rPr>
      </w:pPr>
      <w:r>
        <w:rPr>
          <w:rFonts w:hint="eastAsia" w:ascii="宋体" w:hAnsi="宋体"/>
          <w:bCs/>
          <w:color w:val="000000"/>
          <w:sz w:val="24"/>
        </w:rPr>
        <w:t>任何政府官员或与其有密切关系的其他人与乙方没有任何利益关系、或者直接或间接在乙方持有任何利益，也没有在本文件中所涉及的乙方与甲方的任何协议或者关系中，或者在由甲方对乙方所做的支付中，持有任何法律或者经济上的利益。如果任何政府官员或与其有密切关系的其他人持有此类利益，乙方应当立即通知甲方，使得甲方可以并在此保有权利以采取任何适当的预防措施和行动，保证其可以遵守适用的反腐败法。 </w:t>
      </w:r>
    </w:p>
    <w:p>
      <w:pPr>
        <w:spacing w:line="500" w:lineRule="exact"/>
        <w:ind w:firstLine="480" w:firstLineChars="200"/>
        <w:rPr>
          <w:rFonts w:ascii="宋体" w:hAnsi="宋体"/>
          <w:bCs/>
          <w:color w:val="000000"/>
          <w:sz w:val="24"/>
        </w:rPr>
      </w:pPr>
      <w:r>
        <w:rPr>
          <w:rFonts w:hint="eastAsia" w:ascii="宋体" w:hAnsi="宋体"/>
          <w:bCs/>
          <w:color w:val="000000"/>
          <w:sz w:val="24"/>
        </w:rPr>
        <w:t>由甲方提供的任何付费仅是为了乙方的利益，不会被转移或转让给任何其他第三方，并且乙方及其其任何负责人、股东、管理人员、董事、或者代理不应当在没有甲方书面同意的情况下代表甲方或在其履行本协议项下的义务时向任何第三方作出支付。</w:t>
      </w:r>
    </w:p>
    <w:p>
      <w:pPr>
        <w:spacing w:line="500" w:lineRule="exact"/>
        <w:ind w:firstLine="480" w:firstLineChars="200"/>
        <w:rPr>
          <w:rFonts w:ascii="宋体" w:hAnsi="宋体"/>
          <w:bCs/>
          <w:color w:val="000000"/>
          <w:sz w:val="24"/>
        </w:rPr>
      </w:pPr>
      <w:r>
        <w:rPr>
          <w:rFonts w:hint="eastAsia" w:ascii="宋体" w:hAnsi="宋体"/>
          <w:bCs/>
          <w:color w:val="000000"/>
          <w:sz w:val="24"/>
        </w:rPr>
        <w:t>乙方应确保所有与甲方相关的业务人员，在执行业务活动前，已接受合规培训，对培训记录（包括但不限于培训材料、签到表、视频、录音等）已妥善存档，合规培训内容至少应包括乙方所建立之合规管理制度的全部内容；乙方同意在必要时，甲方检查相关合规培训记录。如乙方对于建立合规管理制度及/或举行合规培训存在困难或疑问，可向甲方提出提供帮助的请求，甲方应予以协助。 </w:t>
      </w:r>
    </w:p>
    <w:p>
      <w:pPr>
        <w:spacing w:line="500" w:lineRule="exact"/>
        <w:ind w:firstLine="480" w:firstLineChars="200"/>
        <w:rPr>
          <w:rFonts w:ascii="宋体" w:hAnsi="宋体"/>
          <w:bCs/>
          <w:color w:val="000000"/>
          <w:sz w:val="24"/>
        </w:rPr>
      </w:pPr>
      <w:r>
        <w:rPr>
          <w:rFonts w:hint="eastAsia" w:ascii="宋体" w:hAnsi="宋体"/>
          <w:bCs/>
          <w:color w:val="000000"/>
          <w:sz w:val="24"/>
        </w:rPr>
        <w:t>乙方同意就甲方合理的合规审计或问询提供合作。乙方应保留与所有已提供的服务中产生的已收取费用和授权费用及其它费用有关的准确帐目、原始凭证和记录。在本协议有效期内及协议因任何原因终止之日起的5年内，甲方均有权自行承担费用在正常工作时间对乙方的该等帐目、原始凭证及记录进行审计，审计目的可以是乙方对本协议合规条款的遵守情况、服务的履行情况、乙方提交的发票以及甲方已支付或应支付费用的合理性。 </w:t>
      </w:r>
    </w:p>
    <w:p>
      <w:pPr>
        <w:spacing w:line="500" w:lineRule="exact"/>
        <w:ind w:firstLine="480" w:firstLineChars="200"/>
        <w:rPr>
          <w:rFonts w:ascii="宋体" w:hAnsi="宋体"/>
          <w:bCs/>
          <w:color w:val="000000"/>
          <w:sz w:val="24"/>
        </w:rPr>
      </w:pPr>
      <w:r>
        <w:rPr>
          <w:rFonts w:hint="eastAsia" w:ascii="宋体" w:hAnsi="宋体"/>
          <w:bCs/>
          <w:color w:val="000000"/>
          <w:sz w:val="24"/>
        </w:rPr>
        <w:t>乙方同意甲方在需要时，由甲方或甲方聘请的第三方，对乙方进行尽职调查，并承诺在尽职调查中所提交资料完整、真实有效。乙方同意在履行本协议的过程中，如果乙方发现向甲方提供的尽职调查有关的信息（包括但不限于与乙方、乙方关联方或任何个人或其家属相关的信息）出现变更，乙方应将该等变更及时告知甲方。</w:t>
      </w:r>
    </w:p>
    <w:p>
      <w:pPr>
        <w:spacing w:line="500" w:lineRule="exact"/>
        <w:ind w:firstLine="480" w:firstLineChars="200"/>
        <w:rPr>
          <w:rFonts w:ascii="宋体" w:hAnsi="宋体"/>
          <w:bCs/>
          <w:color w:val="000000"/>
          <w:sz w:val="24"/>
        </w:rPr>
      </w:pPr>
      <w:r>
        <w:rPr>
          <w:rFonts w:hint="eastAsia" w:ascii="宋体" w:hAnsi="宋体"/>
          <w:bCs/>
          <w:color w:val="000000"/>
          <w:sz w:val="24"/>
        </w:rPr>
        <w:t>如果甲方要求，乙方将每[两]年完成并向甲方提交令甲方满意的《第三方年度合规证明》。</w:t>
      </w:r>
    </w:p>
    <w:p>
      <w:pPr>
        <w:spacing w:line="500" w:lineRule="exact"/>
        <w:ind w:firstLine="480" w:firstLineChars="200"/>
        <w:rPr>
          <w:rFonts w:ascii="宋体" w:hAnsi="宋体"/>
          <w:bCs/>
          <w:color w:val="000000"/>
          <w:sz w:val="24"/>
        </w:rPr>
      </w:pPr>
      <w:r>
        <w:rPr>
          <w:rFonts w:hint="eastAsia" w:ascii="宋体" w:hAnsi="宋体"/>
          <w:bCs/>
          <w:color w:val="000000"/>
          <w:sz w:val="24"/>
        </w:rPr>
        <w:t>11、乙方不得以违反任何反腐败法律法规的方式使用本协议下任何所得。</w:t>
      </w:r>
    </w:p>
    <w:p>
      <w:pPr>
        <w:spacing w:line="500" w:lineRule="exact"/>
        <w:ind w:firstLine="480" w:firstLineChars="200"/>
        <w:rPr>
          <w:rFonts w:ascii="宋体" w:hAnsi="宋体"/>
          <w:bCs/>
          <w:color w:val="000000"/>
          <w:sz w:val="24"/>
        </w:rPr>
      </w:pPr>
      <w:r>
        <w:rPr>
          <w:rFonts w:hint="eastAsia" w:ascii="宋体" w:hAnsi="宋体"/>
          <w:bCs/>
          <w:color w:val="000000"/>
          <w:sz w:val="24"/>
        </w:rPr>
        <w:t>12、对于乙方员工由于违反本协议上述任何要求造成的一切后果，由乙方承担，包括但不限于对由此造成的甲方遭受的任何索赔、责任、罚款、处罚、损失或损害承担连带赔偿责任以使得甲方免受任何损害。</w:t>
      </w:r>
    </w:p>
    <w:p>
      <w:pPr>
        <w:spacing w:line="500" w:lineRule="exact"/>
        <w:ind w:firstLine="480" w:firstLineChars="200"/>
        <w:rPr>
          <w:rFonts w:ascii="宋体" w:hAnsi="宋体"/>
          <w:bCs/>
          <w:color w:val="000000"/>
          <w:sz w:val="24"/>
        </w:rPr>
      </w:pPr>
      <w:r>
        <w:rPr>
          <w:rFonts w:hint="eastAsia" w:ascii="宋体" w:hAnsi="宋体"/>
          <w:bCs/>
          <w:color w:val="000000"/>
          <w:sz w:val="24"/>
        </w:rPr>
        <w:t> 1“政府官员”是指（i）任何推选出的或指派的政府官员（例如，政府部门的立法者或成员）；（ii）任何员工或代表政府官员工作的个人、代理商或执行政府职能或归政府所有或受控于政府的企业（例如公立大学雇用的研究人员）；（iii）任何政党官员、公职候选人、职员或者为政党或公职候选人行事或代表他们的员工或个人；（iv）为国际公共组织行事或代表他们的任何员工或个人；（v）王室的任何成员或军队成员以及（vi）按照法律被归类为政府官员的任何个人。</w:t>
      </w:r>
    </w:p>
    <w:p>
      <w:pPr>
        <w:spacing w:line="500" w:lineRule="exact"/>
        <w:ind w:firstLine="480" w:firstLineChars="200"/>
        <w:rPr>
          <w:rFonts w:ascii="宋体" w:hAnsi="宋体"/>
          <w:bCs/>
          <w:color w:val="000000"/>
          <w:sz w:val="24"/>
        </w:rPr>
      </w:pPr>
      <w:r>
        <w:rPr>
          <w:rFonts w:hint="eastAsia" w:ascii="宋体" w:hAnsi="宋体"/>
          <w:bCs/>
          <w:color w:val="000000"/>
          <w:sz w:val="24"/>
        </w:rPr>
        <w:t>十二、利益冲突</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定义：本条款中利益冲突是指，包括但不限于： </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中的任何人及其家属1，或者乙方的任一关联方，在甲方、其关联方以及甲方或其关联方的任一竞争者或供应商（以下统称“该等公司”）中存在直接或间接的经济利益，或向该等公司提供任何专业服务，或因管理、经营、或以任何其他方式与该等公司存在任何形式的合同关系以至于使乙方处于与甲方存在利益冲突关系的境地；</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与甲方董事或甲方员工之间存在财务或其他关系（包括但不限于甲方的股东、董事、管理人员、雇员或其家属（1）投资设立乙方或其关联方，或在乙方或其关联方持有股份，或具有影响乙方运营的影响力，（2）与乙方的股东、董事、管理人员、雇员有家属关系，或（3）在成为甲方的股东、董事或雇员之前的五年内在乙方或其关联方的管理层任职），影响甲方董事或甲方员工履行其以甲方最大利益行事的义务；</w:t>
      </w:r>
    </w:p>
    <w:p>
      <w:pPr>
        <w:spacing w:line="500" w:lineRule="exact"/>
        <w:ind w:firstLine="480" w:firstLineChars="200"/>
        <w:rPr>
          <w:rFonts w:ascii="宋体" w:hAnsi="宋体"/>
          <w:bCs/>
          <w:color w:val="000000"/>
          <w:sz w:val="24"/>
        </w:rPr>
      </w:pPr>
      <w:r>
        <w:rPr>
          <w:rFonts w:hint="eastAsia" w:ascii="宋体" w:hAnsi="宋体"/>
          <w:bCs/>
          <w:color w:val="000000"/>
          <w:sz w:val="24"/>
        </w:rPr>
        <w:t>乙方为甲方任何董事或雇员提供雇佣、支付或者其他利益转移；或</w:t>
      </w:r>
    </w:p>
    <w:p>
      <w:pPr>
        <w:spacing w:line="500" w:lineRule="exact"/>
        <w:ind w:firstLine="480" w:firstLineChars="200"/>
        <w:rPr>
          <w:rFonts w:ascii="宋体" w:hAnsi="宋体"/>
          <w:bCs/>
          <w:color w:val="000000"/>
          <w:sz w:val="24"/>
        </w:rPr>
      </w:pPr>
      <w:r>
        <w:rPr>
          <w:rFonts w:hint="eastAsia" w:ascii="宋体" w:hAnsi="宋体"/>
          <w:bCs/>
          <w:color w:val="000000"/>
          <w:sz w:val="24"/>
        </w:rPr>
        <w:t>其他任何与乙方履行本协议下的义务及责任存在或可能存在冲突的关系。</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乙方陈述、承诺、并保证： </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乙方或乙方的股东、董事、管理人员、雇员中的任何人及其家属不存在上述任何一种利益冲突的情形；</w:t>
      </w:r>
    </w:p>
    <w:p>
      <w:pPr>
        <w:spacing w:line="500" w:lineRule="exact"/>
        <w:ind w:firstLine="480" w:firstLineChars="200"/>
        <w:rPr>
          <w:rFonts w:ascii="宋体" w:hAnsi="宋体"/>
          <w:bCs/>
          <w:color w:val="000000"/>
          <w:sz w:val="24"/>
        </w:rPr>
      </w:pPr>
      <w:r>
        <w:rPr>
          <w:rFonts w:hint="eastAsia" w:ascii="宋体" w:hAnsi="宋体"/>
          <w:bCs/>
          <w:color w:val="000000"/>
          <w:sz w:val="24"/>
        </w:rPr>
        <w:t>在任何情况下，乙方皆不得在未得到甲方事先书面同意的情况下从事任何上述行为或卷入任何一种上述关系。</w:t>
      </w:r>
    </w:p>
    <w:p>
      <w:pPr>
        <w:spacing w:line="500" w:lineRule="exact"/>
        <w:ind w:firstLine="480" w:firstLineChars="200"/>
        <w:rPr>
          <w:rFonts w:ascii="宋体" w:hAnsi="宋体"/>
          <w:bCs/>
          <w:color w:val="000000"/>
          <w:sz w:val="24"/>
        </w:rPr>
      </w:pPr>
      <w:r>
        <w:rPr>
          <w:rFonts w:hint="eastAsia" w:ascii="宋体" w:hAnsi="宋体"/>
          <w:bCs/>
          <w:color w:val="000000"/>
          <w:sz w:val="24"/>
        </w:rPr>
        <w:t>披露义务：如果在本协议签订之前或之后，乙方得知已经或可能发生任何上述行为，或乙方得知任何一种上述关系的存在，乙方应立即向甲方充分披露并与甲方就该问题进行讨论。</w:t>
      </w:r>
    </w:p>
    <w:p>
      <w:pPr>
        <w:spacing w:line="500" w:lineRule="exact"/>
        <w:ind w:firstLine="480" w:firstLineChars="200"/>
        <w:rPr>
          <w:rFonts w:ascii="宋体" w:hAnsi="宋体"/>
          <w:bCs/>
          <w:color w:val="000000"/>
          <w:sz w:val="24"/>
        </w:rPr>
      </w:pPr>
      <w:r>
        <w:rPr>
          <w:rFonts w:hint="eastAsia" w:ascii="宋体" w:hAnsi="宋体"/>
          <w:bCs/>
          <w:color w:val="000000"/>
          <w:sz w:val="24"/>
        </w:rPr>
        <w:t>如甲方发现或知晓存在或可能存在利益冲突的情况，甲方有权采取任何适当的预防措施和行动，包括但不限于终止合约及要求乙方赔偿由此造成的损失。</w:t>
      </w:r>
    </w:p>
    <w:p>
      <w:pPr>
        <w:spacing w:line="500" w:lineRule="exact"/>
        <w:ind w:firstLine="480" w:firstLineChars="200"/>
        <w:rPr>
          <w:rFonts w:ascii="宋体" w:hAnsi="宋体"/>
          <w:bCs/>
          <w:color w:val="000000"/>
          <w:sz w:val="24"/>
        </w:rPr>
      </w:pPr>
      <w:r>
        <w:rPr>
          <w:rFonts w:hint="eastAsia" w:ascii="宋体" w:hAnsi="宋体"/>
          <w:bCs/>
          <w:color w:val="000000"/>
          <w:sz w:val="24"/>
        </w:rPr>
        <w:t>1 本条中的 “家属”包括但不限于父母，配偶、兄弟姐妹、祖父母、子女、孙子女、岳父母、同性或异性家庭伴侣。</w:t>
      </w:r>
    </w:p>
    <w:p>
      <w:pPr>
        <w:spacing w:line="500" w:lineRule="exact"/>
        <w:ind w:firstLine="480" w:firstLineChars="200"/>
        <w:rPr>
          <w:rFonts w:ascii="宋体" w:hAnsi="宋体"/>
          <w:bCs/>
          <w:color w:val="000000"/>
          <w:sz w:val="24"/>
        </w:rPr>
      </w:pPr>
      <w:r>
        <w:rPr>
          <w:rFonts w:hint="eastAsia" w:ascii="宋体" w:hAnsi="宋体"/>
          <w:bCs/>
          <w:color w:val="000000"/>
          <w:sz w:val="24"/>
        </w:rPr>
        <w:t>十三、商业秘密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双方明确，任何一方采取了保护措施的未经公开披露的信息资料，皆属于该方的商业秘密；向第三方泄露将会有损于对方商业利益的信息，也属于商业秘密范畴。任何一方未经对方同意，不得向第三方透露对方的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十四、法律适用</w:t>
      </w:r>
    </w:p>
    <w:p>
      <w:pPr>
        <w:spacing w:line="500" w:lineRule="exact"/>
        <w:ind w:firstLine="480" w:firstLineChars="200"/>
        <w:rPr>
          <w:rFonts w:ascii="宋体" w:hAnsi="宋体"/>
          <w:bCs/>
          <w:color w:val="000000"/>
          <w:sz w:val="24"/>
        </w:rPr>
      </w:pPr>
      <w:r>
        <w:rPr>
          <w:rFonts w:hint="eastAsia" w:ascii="宋体" w:hAnsi="宋体"/>
          <w:bCs/>
          <w:color w:val="000000"/>
          <w:sz w:val="24"/>
        </w:rPr>
        <w:t>本协议的效力、解释以及执行均适用中华人民共和国法律，中华人民共和国以外的法律及任何法律冲突的规则均不适用于本协议。</w:t>
      </w:r>
    </w:p>
    <w:p>
      <w:pPr>
        <w:spacing w:line="500" w:lineRule="exact"/>
        <w:ind w:firstLine="480" w:firstLineChars="200"/>
        <w:rPr>
          <w:rFonts w:ascii="宋体" w:hAnsi="宋体"/>
          <w:bCs/>
          <w:color w:val="000000"/>
          <w:sz w:val="24"/>
        </w:rPr>
      </w:pPr>
      <w:r>
        <w:rPr>
          <w:rFonts w:hint="eastAsia" w:ascii="宋体" w:hAnsi="宋体"/>
          <w:bCs/>
          <w:color w:val="000000"/>
          <w:sz w:val="24"/>
        </w:rPr>
        <w:t>十五、争议解决</w:t>
      </w:r>
    </w:p>
    <w:p>
      <w:pPr>
        <w:spacing w:line="500" w:lineRule="exact"/>
        <w:ind w:firstLine="480" w:firstLineChars="200"/>
        <w:rPr>
          <w:rFonts w:ascii="宋体" w:hAnsi="宋体"/>
          <w:bCs/>
          <w:color w:val="000000"/>
          <w:sz w:val="24"/>
        </w:rPr>
      </w:pPr>
      <w:r>
        <w:rPr>
          <w:rFonts w:hint="eastAsia" w:ascii="宋体" w:hAnsi="宋体"/>
          <w:bCs/>
          <w:color w:val="000000"/>
          <w:sz w:val="24"/>
        </w:rPr>
        <w:t>1. 如果发生由本协议（或其违反、终止或者无效）引起或者与其相关的争议、纠纷或者索赔（统称“争议”），双方首先应争取通过友好协商来解决争议。</w:t>
      </w:r>
    </w:p>
    <w:p>
      <w:pPr>
        <w:spacing w:line="500" w:lineRule="exact"/>
        <w:ind w:firstLine="480" w:firstLineChars="200"/>
        <w:rPr>
          <w:rFonts w:ascii="宋体" w:hAnsi="宋体"/>
          <w:bCs/>
          <w:color w:val="000000"/>
          <w:sz w:val="24"/>
        </w:rPr>
      </w:pPr>
      <w:r>
        <w:rPr>
          <w:rFonts w:hint="eastAsia" w:ascii="宋体" w:hAnsi="宋体"/>
          <w:bCs/>
          <w:color w:val="000000"/>
          <w:sz w:val="24"/>
        </w:rPr>
        <w:t>2. 双方一致同意因本协议引起的任何争议协商不成均以诉讼方式解决，并且一致同意由约定的合同签订地有管辖权的法院为本协议的管辖法院。</w:t>
      </w:r>
    </w:p>
    <w:p>
      <w:pPr>
        <w:spacing w:line="500" w:lineRule="exact"/>
        <w:ind w:firstLine="480" w:firstLineChars="200"/>
        <w:rPr>
          <w:rFonts w:ascii="宋体" w:hAnsi="宋体"/>
          <w:bCs/>
          <w:color w:val="000000"/>
          <w:sz w:val="24"/>
        </w:rPr>
      </w:pPr>
      <w:r>
        <w:rPr>
          <w:rFonts w:hint="eastAsia" w:ascii="宋体" w:hAnsi="宋体"/>
          <w:bCs/>
          <w:color w:val="000000"/>
          <w:sz w:val="24"/>
        </w:rPr>
        <w:t>十六、其他</w:t>
      </w:r>
    </w:p>
    <w:p>
      <w:pPr>
        <w:spacing w:line="500" w:lineRule="exact"/>
        <w:ind w:firstLine="480" w:firstLineChars="200"/>
        <w:rPr>
          <w:rFonts w:ascii="宋体" w:hAnsi="宋体"/>
          <w:bCs/>
          <w:color w:val="000000"/>
          <w:sz w:val="24"/>
        </w:rPr>
      </w:pPr>
      <w:r>
        <w:rPr>
          <w:rFonts w:hint="eastAsia" w:ascii="宋体" w:hAnsi="宋体"/>
          <w:bCs/>
          <w:color w:val="000000"/>
          <w:sz w:val="24"/>
        </w:rPr>
        <w:t>1．本协议及其附件构成双方就本协议标的达成的全部协议，并且取代双方之间此前就该标的进行的所有磋商、谈判以及达成的合同或者协议。</w:t>
      </w:r>
    </w:p>
    <w:p>
      <w:pPr>
        <w:spacing w:line="500" w:lineRule="exact"/>
        <w:ind w:firstLine="480" w:firstLineChars="200"/>
        <w:rPr>
          <w:rFonts w:ascii="宋体" w:hAnsi="宋体"/>
          <w:bCs/>
          <w:color w:val="000000"/>
          <w:sz w:val="24"/>
        </w:rPr>
      </w:pPr>
      <w:r>
        <w:rPr>
          <w:rFonts w:hint="eastAsia" w:ascii="宋体" w:hAnsi="宋体"/>
          <w:bCs/>
          <w:color w:val="000000"/>
          <w:sz w:val="24"/>
        </w:rPr>
        <w:t>2. 本协议任何一方未经合同另一方的事先书面同意不得将本协议项下的权利和义务全部或部分转让给本协议以外的第三方，转让行为无效。</w:t>
      </w:r>
    </w:p>
    <w:p>
      <w:pPr>
        <w:spacing w:line="500" w:lineRule="exact"/>
        <w:ind w:firstLine="480" w:firstLineChars="200"/>
        <w:rPr>
          <w:rFonts w:ascii="宋体" w:hAnsi="宋体"/>
          <w:bCs/>
          <w:color w:val="000000"/>
          <w:sz w:val="24"/>
        </w:rPr>
      </w:pPr>
      <w:r>
        <w:rPr>
          <w:rFonts w:hint="eastAsia" w:ascii="宋体" w:hAnsi="宋体"/>
          <w:bCs/>
          <w:color w:val="000000"/>
          <w:sz w:val="24"/>
        </w:rPr>
        <w:t>3. 如果一方未行使或延迟行使其在本协议项下的某项权利、权力或特权，不构成该方对此项权利、权力或特权的放弃，如果该方已经行使或者部分行使某项权利、权力或特权，并不妨碍其在将来再次行使此项权利、权力或特权。</w:t>
      </w:r>
    </w:p>
    <w:p>
      <w:pPr>
        <w:spacing w:line="500" w:lineRule="exact"/>
        <w:ind w:firstLine="480" w:firstLineChars="200"/>
        <w:rPr>
          <w:rFonts w:ascii="宋体" w:hAnsi="宋体"/>
          <w:bCs/>
          <w:color w:val="000000"/>
          <w:sz w:val="24"/>
        </w:rPr>
      </w:pPr>
      <w:r>
        <w:rPr>
          <w:rFonts w:hint="eastAsia" w:ascii="宋体" w:hAnsi="宋体"/>
          <w:bCs/>
          <w:color w:val="000000"/>
          <w:sz w:val="24"/>
        </w:rPr>
        <w:t>4. 若本协议工的任何条款被任何有管辖权的法院或行政机关认定为无效或不可执行，该等无效或不可执行的条款不得影响本协议其他条款，不受该等无效或不可执行影响的一切条款仍然具有完全之效力。</w:t>
      </w:r>
    </w:p>
    <w:p>
      <w:pPr>
        <w:spacing w:line="500" w:lineRule="exact"/>
        <w:ind w:firstLine="480" w:firstLineChars="200"/>
        <w:rPr>
          <w:rFonts w:ascii="宋体" w:hAnsi="宋体"/>
          <w:bCs/>
          <w:color w:val="000000"/>
          <w:sz w:val="24"/>
        </w:rPr>
      </w:pPr>
      <w:r>
        <w:rPr>
          <w:rFonts w:hint="eastAsia" w:ascii="宋体" w:hAnsi="宋体"/>
          <w:bCs/>
          <w:color w:val="000000"/>
          <w:sz w:val="24"/>
        </w:rPr>
        <w:t>5. 本协议对甲乙双方及其各自继承人和允许的受让人具有约束力，并且适用于上述人士的利益。</w:t>
      </w:r>
    </w:p>
    <w:p>
      <w:pPr>
        <w:spacing w:line="500" w:lineRule="exact"/>
        <w:ind w:firstLine="480" w:firstLineChars="200"/>
        <w:rPr>
          <w:rFonts w:ascii="宋体" w:hAnsi="宋体"/>
          <w:bCs/>
          <w:color w:val="000000"/>
          <w:sz w:val="24"/>
        </w:rPr>
      </w:pPr>
      <w:r>
        <w:rPr>
          <w:rFonts w:hint="eastAsia" w:ascii="宋体" w:hAnsi="宋体"/>
          <w:bCs/>
          <w:color w:val="000000"/>
          <w:sz w:val="24"/>
        </w:rPr>
        <w:t>6.本协议经双方加盖公章后生效，一式肆份，甲方执叁份，乙方执壹份，具有同等法律效力。</w:t>
      </w:r>
    </w:p>
    <w:p>
      <w:pPr>
        <w:spacing w:line="500" w:lineRule="exact"/>
        <w:ind w:firstLine="480" w:firstLineChars="200"/>
        <w:rPr>
          <w:rFonts w:ascii="宋体" w:hAnsi="宋体"/>
          <w:bCs/>
          <w:color w:val="000000"/>
          <w:sz w:val="24"/>
        </w:rPr>
      </w:pPr>
      <w:r>
        <w:rPr>
          <w:rFonts w:hint="eastAsia" w:ascii="宋体" w:hAnsi="宋体"/>
          <w:bCs/>
          <w:color w:val="000000"/>
          <w:sz w:val="24"/>
        </w:rPr>
        <w:t>------ (本协议正文到此全部结束，附页为签章页) ------</w:t>
      </w:r>
    </w:p>
    <w:p>
      <w:pPr>
        <w:spacing w:line="500" w:lineRule="exact"/>
        <w:ind w:firstLine="480" w:firstLineChars="200"/>
        <w:rPr>
          <w:rFonts w:ascii="宋体" w:hAnsi="宋体"/>
          <w:bCs/>
          <w:color w:val="000000"/>
          <w:sz w:val="24"/>
        </w:rPr>
      </w:pPr>
      <w:r>
        <w:rPr>
          <w:rFonts w:hint="eastAsia" w:ascii="宋体" w:hAnsi="宋体"/>
          <w:bCs/>
          <w:color w:val="000000"/>
          <w:sz w:val="24"/>
        </w:rPr>
        <w:br w:type="page"/>
      </w:r>
      <w:r>
        <w:rPr>
          <w:rFonts w:hint="eastAsia" w:ascii="宋体" w:hAnsi="宋体"/>
          <w:bCs/>
          <w:color w:val="000000"/>
          <w:sz w:val="24"/>
        </w:rPr>
        <w:t>（本页为《医疗器械采购框架协议》之签章页）</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以资证明，本协议双方授权代表已于文首所载日期正式签署本协议。</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甲方：【                  】    乙方：【             】</w:t>
      </w:r>
    </w:p>
    <w:p>
      <w:pPr>
        <w:spacing w:line="500" w:lineRule="exact"/>
        <w:ind w:firstLine="480" w:firstLineChars="200"/>
        <w:rPr>
          <w:rFonts w:ascii="宋体" w:hAnsi="宋体"/>
          <w:bCs/>
          <w:color w:val="000000"/>
          <w:sz w:val="24"/>
        </w:rPr>
      </w:pPr>
      <w:r>
        <w:rPr>
          <w:rFonts w:ascii="宋体" w:hAnsi="宋体"/>
          <w:bCs/>
          <w:color w:val="000000"/>
          <w:sz w:val="24"/>
        </w:rPr>
        <w:t xml:space="preserve">      </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授权代表签章：                  授权代表签章：                  </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姓名：【                  】    姓名：【                  】</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备注：另附产品采购清单</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autoSpaceDE w:val="0"/>
        <w:autoSpaceDN w:val="0"/>
        <w:adjustRightInd w:val="0"/>
        <w:jc w:val="left"/>
        <w:rPr>
          <w:b/>
          <w:bCs/>
          <w:kern w:val="0"/>
          <w:sz w:val="28"/>
          <w:szCs w:val="28"/>
        </w:rPr>
      </w:pPr>
      <w:r>
        <w:rPr>
          <w:rFonts w:hint="eastAsia" w:ascii="宋体" w:cs="宋体"/>
          <w:b/>
          <w:bCs/>
          <w:kern w:val="0"/>
          <w:sz w:val="28"/>
          <w:szCs w:val="28"/>
          <w:lang w:val="zh-CN"/>
        </w:rPr>
        <w:t>附件</w:t>
      </w:r>
      <w:r>
        <w:rPr>
          <w:b/>
          <w:bCs/>
          <w:kern w:val="0"/>
          <w:sz w:val="28"/>
          <w:szCs w:val="28"/>
        </w:rPr>
        <w:t>1</w:t>
      </w:r>
      <w:r>
        <w:rPr>
          <w:rFonts w:hint="eastAsia" w:ascii="宋体" w:cs="宋体"/>
          <w:b/>
          <w:bCs/>
          <w:kern w:val="0"/>
          <w:sz w:val="28"/>
          <w:szCs w:val="28"/>
          <w:lang w:val="zh-CN"/>
        </w:rPr>
        <w:t>：</w:t>
      </w:r>
    </w:p>
    <w:p>
      <w:pPr>
        <w:autoSpaceDE w:val="0"/>
        <w:autoSpaceDN w:val="0"/>
        <w:adjustRightInd w:val="0"/>
        <w:jc w:val="center"/>
        <w:rPr>
          <w:b/>
          <w:bCs/>
          <w:kern w:val="0"/>
          <w:sz w:val="28"/>
          <w:szCs w:val="28"/>
        </w:rPr>
      </w:pPr>
      <w:r>
        <w:rPr>
          <w:rFonts w:hint="eastAsia" w:ascii="宋体" w:cs="宋体"/>
          <w:b/>
          <w:bCs/>
          <w:kern w:val="0"/>
          <w:sz w:val="28"/>
          <w:szCs w:val="28"/>
          <w:lang w:val="zh-CN"/>
        </w:rPr>
        <w:t>产品采购清单</w:t>
      </w:r>
    </w:p>
    <w:p>
      <w:pPr>
        <w:autoSpaceDE w:val="0"/>
        <w:autoSpaceDN w:val="0"/>
        <w:adjustRightInd w:val="0"/>
        <w:rPr>
          <w:kern w:val="0"/>
          <w:sz w:val="28"/>
          <w:szCs w:val="28"/>
        </w:rPr>
      </w:pPr>
    </w:p>
    <w:tbl>
      <w:tblPr>
        <w:tblStyle w:val="45"/>
        <w:tblW w:w="8931" w:type="dxa"/>
        <w:tblInd w:w="108" w:type="dxa"/>
        <w:tblLayout w:type="fixed"/>
        <w:tblCellMar>
          <w:top w:w="0" w:type="dxa"/>
          <w:left w:w="108" w:type="dxa"/>
          <w:bottom w:w="0" w:type="dxa"/>
          <w:right w:w="108" w:type="dxa"/>
        </w:tblCellMar>
      </w:tblPr>
      <w:tblGrid>
        <w:gridCol w:w="2268"/>
        <w:gridCol w:w="1560"/>
        <w:gridCol w:w="1842"/>
        <w:gridCol w:w="1418"/>
        <w:gridCol w:w="1843"/>
      </w:tblGrid>
      <w:tr>
        <w:tblPrEx>
          <w:tblCellMar>
            <w:top w:w="0" w:type="dxa"/>
            <w:left w:w="108" w:type="dxa"/>
            <w:bottom w:w="0" w:type="dxa"/>
            <w:right w:w="108" w:type="dxa"/>
          </w:tblCellMar>
        </w:tblPrEx>
        <w:trPr>
          <w:trHeight w:val="367" w:hRule="atLeast"/>
        </w:trPr>
        <w:tc>
          <w:tcPr>
            <w:tcW w:w="2268"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产品名称</w:t>
            </w:r>
          </w:p>
        </w:tc>
        <w:tc>
          <w:tcPr>
            <w:tcW w:w="1560"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产地</w:t>
            </w:r>
          </w:p>
        </w:tc>
        <w:tc>
          <w:tcPr>
            <w:tcW w:w="184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b/>
                <w:bCs/>
                <w:kern w:val="0"/>
                <w:sz w:val="24"/>
                <w:szCs w:val="24"/>
                <w:lang w:val="zh-CN"/>
              </w:rPr>
            </w:pPr>
            <w:r>
              <w:rPr>
                <w:rFonts w:hint="eastAsia" w:ascii="宋体" w:cs="宋体"/>
                <w:b/>
                <w:bCs/>
                <w:kern w:val="0"/>
                <w:sz w:val="24"/>
                <w:szCs w:val="24"/>
                <w:lang w:val="zh-CN"/>
              </w:rPr>
              <w:t>规格</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单位</w:t>
            </w:r>
          </w:p>
        </w:tc>
        <w:tc>
          <w:tcPr>
            <w:tcW w:w="1843"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单价</w:t>
            </w:r>
          </w:p>
        </w:tc>
      </w:tr>
      <w:tr>
        <w:tblPrEx>
          <w:tblCellMar>
            <w:top w:w="0" w:type="dxa"/>
            <w:left w:w="108" w:type="dxa"/>
            <w:bottom w:w="0" w:type="dxa"/>
            <w:right w:w="108" w:type="dxa"/>
          </w:tblCellMar>
        </w:tblPrEx>
        <w:trPr>
          <w:trHeight w:val="362" w:hRule="atLeast"/>
        </w:trPr>
        <w:tc>
          <w:tcPr>
            <w:tcW w:w="2268"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560"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84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843"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r>
    </w:tbl>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bookmarkEnd w:id="145"/>
    <w:bookmarkEnd w:id="146"/>
    <w:bookmarkEnd w:id="147"/>
    <w:p>
      <w:pPr>
        <w:pStyle w:val="2"/>
        <w:ind w:firstLine="2860" w:firstLineChars="650"/>
        <w:jc w:val="both"/>
        <w:rPr>
          <w:rFonts w:ascii="黑体" w:eastAsia="黑体"/>
          <w:bCs/>
          <w:color w:val="000000"/>
          <w:sz w:val="44"/>
        </w:rPr>
      </w:pPr>
      <w:bookmarkStart w:id="148" w:name="_Hlt16619369"/>
      <w:bookmarkEnd w:id="148"/>
      <w:bookmarkStart w:id="149" w:name="_Hlt16619350"/>
      <w:bookmarkStart w:id="150" w:name="_Toc20823346"/>
      <w:bookmarkStart w:id="151" w:name="_Toc16938590"/>
      <w:bookmarkStart w:id="152" w:name="_Toc120614244"/>
      <w:bookmarkStart w:id="153" w:name="_Toc462564139"/>
      <w:bookmarkStart w:id="154" w:name="_Toc479757211"/>
      <w:r>
        <w:rPr>
          <w:rFonts w:hint="eastAsia" w:ascii="黑体" w:eastAsia="黑体"/>
          <w:bCs/>
          <w:color w:val="000000"/>
          <w:sz w:val="44"/>
        </w:rPr>
        <w:t>第</w:t>
      </w:r>
      <w:bookmarkEnd w:id="149"/>
      <w:r>
        <w:rPr>
          <w:rFonts w:hint="eastAsia" w:ascii="黑体" w:eastAsia="黑体"/>
          <w:bCs/>
          <w:color w:val="000000"/>
          <w:sz w:val="44"/>
        </w:rPr>
        <w:t>四章 项目需求</w:t>
      </w:r>
      <w:bookmarkEnd w:id="150"/>
      <w:bookmarkEnd w:id="151"/>
      <w:bookmarkEnd w:id="152"/>
    </w:p>
    <w:p/>
    <w:p/>
    <w:p>
      <w:pPr>
        <w:rPr>
          <w:rFonts w:ascii="宋体" w:hAnsi="宋体"/>
          <w:b/>
          <w:color w:val="000000"/>
          <w:sz w:val="28"/>
          <w:szCs w:val="28"/>
        </w:rPr>
      </w:pPr>
      <w:r>
        <w:rPr>
          <w:rFonts w:hint="eastAsia" w:ascii="宋体" w:hAnsi="宋体"/>
          <w:b/>
          <w:color w:val="000000"/>
          <w:sz w:val="28"/>
          <w:szCs w:val="28"/>
        </w:rPr>
        <w:t>具体明细详见附件一。</w:t>
      </w:r>
    </w:p>
    <w:p>
      <w:pPr>
        <w:rPr>
          <w:rFonts w:ascii="宋体" w:hAnsi="宋体"/>
          <w:b/>
          <w:color w:val="000000"/>
          <w:sz w:val="28"/>
          <w:szCs w:val="28"/>
        </w:rPr>
      </w:pPr>
    </w:p>
    <w:p>
      <w:pPr>
        <w:spacing w:line="360" w:lineRule="auto"/>
        <w:ind w:left="703" w:hanging="703" w:hangingChars="250"/>
        <w:rPr>
          <w:rFonts w:ascii="宋体" w:hAnsi="宋体"/>
          <w:b/>
          <w:color w:val="000000"/>
          <w:sz w:val="28"/>
          <w:szCs w:val="28"/>
        </w:rPr>
      </w:pPr>
      <w:bookmarkStart w:id="155" w:name="_Toc26554093"/>
      <w:bookmarkStart w:id="156" w:name="_Toc49090575"/>
      <w:r>
        <w:rPr>
          <w:rFonts w:hint="eastAsia" w:ascii="宋体" w:hAnsi="宋体"/>
          <w:b/>
          <w:color w:val="000000"/>
          <w:sz w:val="28"/>
          <w:szCs w:val="28"/>
        </w:rPr>
        <w:t>*** 其他：</w:t>
      </w:r>
    </w:p>
    <w:p>
      <w:pPr>
        <w:spacing w:line="360" w:lineRule="auto"/>
        <w:ind w:firstLine="689" w:firstLineChars="245"/>
        <w:rPr>
          <w:rFonts w:ascii="宋体" w:hAnsi="宋体"/>
          <w:b/>
          <w:color w:val="000000"/>
          <w:sz w:val="28"/>
          <w:szCs w:val="28"/>
        </w:rPr>
      </w:pPr>
      <w:r>
        <w:rPr>
          <w:rFonts w:hint="eastAsia" w:ascii="宋体" w:hAnsi="宋体"/>
          <w:b/>
          <w:color w:val="000000"/>
          <w:sz w:val="28"/>
          <w:szCs w:val="28"/>
        </w:rPr>
        <w:t>1、上述除注明产地、型号和规格外，供应商如需提供其他替代品规的，请供应商按格式报价；供应商所投产品的价格包含产品的服务、运输费用等。</w:t>
      </w:r>
    </w:p>
    <w:p>
      <w:pPr>
        <w:spacing w:line="360" w:lineRule="auto"/>
        <w:ind w:firstLine="689" w:firstLineChars="245"/>
        <w:rPr>
          <w:b/>
          <w:color w:val="FF0000"/>
          <w:sz w:val="30"/>
          <w:szCs w:val="32"/>
        </w:rPr>
      </w:pPr>
      <w:r>
        <w:rPr>
          <w:rFonts w:hint="eastAsia" w:ascii="宋体" w:hAnsi="宋体"/>
          <w:b/>
          <w:color w:val="FF0000"/>
          <w:sz w:val="28"/>
          <w:szCs w:val="28"/>
        </w:rPr>
        <w:t>2、我院已经对全院耗材进行SPD管理，供应商的产品报价须包含管理费用，并请投标人注明管理费率；管理费率最低不得低于2%、最高5%。</w:t>
      </w:r>
    </w:p>
    <w:p>
      <w:pPr>
        <w:spacing w:line="360" w:lineRule="auto"/>
        <w:rPr>
          <w:b/>
          <w:color w:val="000000"/>
          <w:sz w:val="30"/>
          <w:szCs w:val="32"/>
        </w:rPr>
      </w:pPr>
    </w:p>
    <w:p>
      <w:pPr>
        <w:spacing w:line="360" w:lineRule="auto"/>
        <w:rPr>
          <w:rFonts w:ascii="宋体" w:hAnsi="宋体"/>
          <w:b/>
          <w:color w:val="000000"/>
          <w:sz w:val="28"/>
          <w:szCs w:val="28"/>
        </w:rPr>
      </w:pPr>
    </w:p>
    <w:p>
      <w:pPr>
        <w:pStyle w:val="23"/>
        <w:snapToGrid w:val="0"/>
        <w:spacing w:before="120" w:after="120"/>
        <w:rPr>
          <w:rFonts w:hAnsi="宋体" w:cs="Times New Roman"/>
          <w:b/>
          <w:color w:val="000000"/>
          <w:sz w:val="28"/>
          <w:szCs w:val="28"/>
          <w:lang w:val="zh-CN"/>
        </w:rPr>
      </w:pPr>
      <w:r>
        <w:rPr>
          <w:rFonts w:hint="eastAsia" w:hAnsi="宋体" w:cs="Times New Roman"/>
          <w:b/>
          <w:color w:val="000000"/>
          <w:sz w:val="28"/>
          <w:szCs w:val="28"/>
          <w:lang w:val="zh-CN"/>
        </w:rPr>
        <w:t>二、商务条款</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1、配送时间</w:t>
      </w:r>
      <w:r>
        <w:rPr>
          <w:rFonts w:hAnsi="宋体" w:cs="Times New Roman"/>
          <w:color w:val="000000"/>
          <w:sz w:val="28"/>
          <w:szCs w:val="28"/>
          <w:lang w:val="zh-CN"/>
        </w:rPr>
        <w:t>、</w:t>
      </w:r>
      <w:r>
        <w:rPr>
          <w:rFonts w:hint="eastAsia" w:hAnsi="宋体" w:cs="Times New Roman"/>
          <w:color w:val="000000"/>
          <w:sz w:val="28"/>
          <w:szCs w:val="28"/>
          <w:lang w:val="zh-CN"/>
        </w:rPr>
        <w:t>配送数量、</w:t>
      </w:r>
      <w:r>
        <w:rPr>
          <w:rFonts w:hAnsi="宋体" w:cs="Times New Roman"/>
          <w:color w:val="000000"/>
          <w:sz w:val="28"/>
          <w:szCs w:val="28"/>
          <w:lang w:val="zh-CN"/>
        </w:rPr>
        <w:t>交货方式及交货地点</w:t>
      </w:r>
    </w:p>
    <w:p>
      <w:pPr>
        <w:pStyle w:val="23"/>
        <w:snapToGrid w:val="0"/>
        <w:spacing w:before="120" w:after="120"/>
        <w:ind w:left="2100" w:hanging="2100" w:hangingChars="750"/>
        <w:rPr>
          <w:rFonts w:hAnsi="宋体" w:cs="Times New Roman"/>
          <w:color w:val="000000"/>
          <w:sz w:val="28"/>
          <w:szCs w:val="28"/>
          <w:lang w:val="zh-CN"/>
        </w:rPr>
      </w:pPr>
      <w:r>
        <w:rPr>
          <w:rFonts w:hint="eastAsia" w:hAnsi="宋体" w:cs="Times New Roman"/>
          <w:color w:val="000000"/>
          <w:sz w:val="28"/>
          <w:szCs w:val="28"/>
          <w:lang w:val="zh-CN"/>
        </w:rPr>
        <w:t>（</w:t>
      </w:r>
      <w:r>
        <w:rPr>
          <w:rFonts w:hAnsi="宋体" w:cs="Times New Roman"/>
          <w:color w:val="000000"/>
          <w:sz w:val="28"/>
          <w:szCs w:val="28"/>
          <w:lang w:val="zh-CN"/>
        </w:rPr>
        <w:t>1</w:t>
      </w:r>
      <w:r>
        <w:rPr>
          <w:rFonts w:hint="eastAsia" w:hAnsi="宋体" w:cs="Times New Roman"/>
          <w:color w:val="000000"/>
          <w:sz w:val="28"/>
          <w:szCs w:val="28"/>
          <w:lang w:val="zh-CN"/>
        </w:rPr>
        <w:t>）配送时间</w:t>
      </w:r>
      <w:r>
        <w:rPr>
          <w:rFonts w:hAnsi="宋体" w:cs="Times New Roman"/>
          <w:color w:val="000000"/>
          <w:sz w:val="28"/>
          <w:szCs w:val="28"/>
          <w:lang w:val="zh-CN"/>
        </w:rPr>
        <w:t>：急</w:t>
      </w:r>
      <w:r>
        <w:rPr>
          <w:rFonts w:hint="eastAsia" w:hAnsi="宋体" w:cs="Times New Roman"/>
          <w:color w:val="000000"/>
          <w:sz w:val="28"/>
          <w:szCs w:val="28"/>
          <w:lang w:val="zh-CN"/>
        </w:rPr>
        <w:t>诊耗材于</w:t>
      </w:r>
      <w:r>
        <w:rPr>
          <w:rFonts w:hAnsi="宋体" w:cs="Times New Roman"/>
          <w:color w:val="000000"/>
          <w:sz w:val="28"/>
          <w:szCs w:val="28"/>
          <w:lang w:val="zh-CN"/>
        </w:rPr>
        <w:t>4</w:t>
      </w:r>
      <w:r>
        <w:rPr>
          <w:rFonts w:hint="eastAsia" w:hAnsi="宋体" w:cs="Times New Roman"/>
          <w:color w:val="000000"/>
          <w:sz w:val="28"/>
          <w:szCs w:val="28"/>
          <w:lang w:val="zh-CN"/>
        </w:rPr>
        <w:t>小时内送到，一般耗材于</w:t>
      </w:r>
      <w:r>
        <w:rPr>
          <w:rFonts w:hAnsi="宋体" w:cs="Times New Roman"/>
          <w:color w:val="000000"/>
          <w:sz w:val="28"/>
          <w:szCs w:val="28"/>
          <w:lang w:val="zh-CN"/>
        </w:rPr>
        <w:t>72小时内送到，节假日照常配送。</w:t>
      </w:r>
    </w:p>
    <w:p>
      <w:pPr>
        <w:pStyle w:val="23"/>
        <w:snapToGrid w:val="0"/>
        <w:spacing w:before="120" w:after="120"/>
        <w:ind w:left="2100" w:hanging="2100" w:hangingChars="750"/>
        <w:rPr>
          <w:rFonts w:hAnsi="宋体" w:cs="Times New Roman"/>
          <w:color w:val="000000"/>
          <w:sz w:val="28"/>
          <w:szCs w:val="28"/>
          <w:lang w:val="zh-CN"/>
        </w:rPr>
      </w:pPr>
      <w:r>
        <w:rPr>
          <w:rFonts w:hint="eastAsia" w:hAnsi="宋体" w:cs="Times New Roman"/>
          <w:color w:val="000000"/>
          <w:sz w:val="28"/>
          <w:szCs w:val="28"/>
          <w:lang w:val="zh-CN"/>
        </w:rPr>
        <w:t>（2）配送数量：</w:t>
      </w:r>
      <w:r>
        <w:rPr>
          <w:rFonts w:hAnsi="宋体" w:cs="Times New Roman"/>
          <w:color w:val="000000"/>
          <w:sz w:val="28"/>
          <w:szCs w:val="28"/>
          <w:lang w:val="zh-CN"/>
        </w:rPr>
        <w:t>数量以医院的采购计划为准，同时向医院提供</w:t>
      </w:r>
      <w:r>
        <w:rPr>
          <w:rFonts w:hint="eastAsia" w:hAnsi="宋体" w:cs="Times New Roman"/>
          <w:color w:val="000000"/>
          <w:sz w:val="28"/>
          <w:szCs w:val="28"/>
          <w:lang w:val="zh-CN"/>
        </w:rPr>
        <w:t>生产厂家检验报告书。</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（3）</w:t>
      </w:r>
      <w:r>
        <w:rPr>
          <w:rFonts w:hAnsi="宋体" w:cs="Times New Roman"/>
          <w:color w:val="000000"/>
          <w:sz w:val="28"/>
          <w:szCs w:val="28"/>
          <w:lang w:val="zh-CN"/>
        </w:rPr>
        <w:t>交货</w:t>
      </w:r>
      <w:r>
        <w:rPr>
          <w:rFonts w:hint="eastAsia" w:hAnsi="宋体" w:cs="Times New Roman"/>
          <w:color w:val="000000"/>
          <w:sz w:val="28"/>
          <w:szCs w:val="28"/>
          <w:lang w:val="zh-CN"/>
        </w:rPr>
        <w:t>方式</w:t>
      </w:r>
      <w:r>
        <w:rPr>
          <w:rFonts w:hAnsi="宋体" w:cs="Times New Roman"/>
          <w:color w:val="000000"/>
          <w:sz w:val="28"/>
          <w:szCs w:val="28"/>
          <w:lang w:val="zh-CN"/>
        </w:rPr>
        <w:t>：</w:t>
      </w:r>
      <w:r>
        <w:rPr>
          <w:rFonts w:hint="eastAsia" w:hAnsi="宋体" w:cs="Times New Roman"/>
          <w:color w:val="000000"/>
          <w:sz w:val="28"/>
          <w:szCs w:val="28"/>
          <w:lang w:val="zh-CN"/>
        </w:rPr>
        <w:t>卖方自定</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（4）交货地点：买方指定</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2、投标货币：</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投标文件中的货物单价和总价采用人民币报价，以元为单位标注。</w:t>
      </w:r>
    </w:p>
    <w:p>
      <w:pPr>
        <w:pStyle w:val="23"/>
        <w:snapToGrid w:val="0"/>
        <w:spacing w:before="120" w:after="120"/>
        <w:rPr>
          <w:rFonts w:hAnsi="宋体" w:cs="Times New Roman"/>
          <w:color w:val="000000"/>
          <w:sz w:val="28"/>
          <w:szCs w:val="28"/>
          <w:lang w:val="zh-CN"/>
        </w:rPr>
      </w:pPr>
    </w:p>
    <w:p>
      <w:pPr>
        <w:pStyle w:val="23"/>
        <w:snapToGrid w:val="0"/>
        <w:spacing w:before="120" w:after="120"/>
        <w:rPr>
          <w:rFonts w:hAnsi="宋体" w:cs="Times New Roman"/>
          <w:color w:val="000000"/>
          <w:sz w:val="28"/>
          <w:szCs w:val="28"/>
          <w:lang w:val="zh-CN"/>
        </w:rPr>
      </w:pPr>
    </w:p>
    <w:p>
      <w:pPr>
        <w:pStyle w:val="23"/>
        <w:snapToGrid w:val="0"/>
        <w:spacing w:before="120" w:after="120"/>
        <w:rPr>
          <w:rFonts w:hAnsi="宋体" w:cs="Times New Roman"/>
          <w:color w:val="000000"/>
          <w:sz w:val="28"/>
          <w:szCs w:val="28"/>
          <w:lang w:val="zh-CN"/>
        </w:rPr>
      </w:pPr>
    </w:p>
    <w:p>
      <w:pPr>
        <w:pStyle w:val="23"/>
        <w:snapToGrid w:val="0"/>
        <w:spacing w:before="120" w:after="120"/>
        <w:rPr>
          <w:rFonts w:hAnsi="宋体" w:cs="Times New Roman"/>
          <w:color w:val="000000"/>
          <w:sz w:val="28"/>
          <w:szCs w:val="28"/>
          <w:lang w:val="zh-CN"/>
        </w:rPr>
      </w:pPr>
    </w:p>
    <w:p>
      <w:pPr>
        <w:pStyle w:val="23"/>
        <w:snapToGrid w:val="0"/>
        <w:spacing w:before="120" w:after="120"/>
        <w:rPr>
          <w:rFonts w:hAnsi="宋体" w:cs="Times New Roman"/>
          <w:color w:val="000000"/>
          <w:sz w:val="28"/>
          <w:szCs w:val="28"/>
          <w:lang w:val="zh-CN"/>
        </w:rPr>
      </w:pPr>
    </w:p>
    <w:p>
      <w:pPr>
        <w:pStyle w:val="2"/>
        <w:rPr>
          <w:rFonts w:ascii="黑体" w:eastAsia="黑体"/>
          <w:b/>
          <w:bCs/>
          <w:color w:val="000000"/>
          <w:sz w:val="44"/>
        </w:rPr>
      </w:pPr>
      <w:bookmarkStart w:id="157" w:name="_Toc120614281"/>
      <w:r>
        <w:rPr>
          <w:rFonts w:hint="eastAsia" w:ascii="黑体" w:eastAsia="黑体"/>
          <w:bCs/>
          <w:color w:val="000000"/>
          <w:sz w:val="44"/>
        </w:rPr>
        <w:t xml:space="preserve">第五章  </w:t>
      </w:r>
      <w:r>
        <w:rPr>
          <w:rFonts w:hint="eastAsia" w:ascii="黑体" w:eastAsia="黑体"/>
          <w:b/>
          <w:bCs/>
          <w:color w:val="000000"/>
          <w:sz w:val="44"/>
        </w:rPr>
        <w:t>评标方法与评标标准</w:t>
      </w:r>
    </w:p>
    <w:p/>
    <w:p>
      <w:pPr>
        <w:spacing w:line="420" w:lineRule="exact"/>
        <w:ind w:firstLine="420" w:firstLineChars="150"/>
        <w:jc w:val="left"/>
        <w:rPr>
          <w:rFonts w:ascii="Arial" w:hAnsi="Arial" w:eastAsia="黑体" w:cs="Arial"/>
          <w:snapToGrid w:val="0"/>
          <w:color w:val="000000"/>
          <w:kern w:val="0"/>
          <w:sz w:val="28"/>
          <w:szCs w:val="28"/>
        </w:rPr>
      </w:pPr>
      <w:r>
        <w:rPr>
          <w:rFonts w:hint="eastAsia" w:ascii="Arial" w:hAnsi="Arial" w:eastAsia="黑体" w:cs="Arial"/>
          <w:snapToGrid w:val="0"/>
          <w:color w:val="000000"/>
          <w:kern w:val="0"/>
          <w:sz w:val="28"/>
          <w:szCs w:val="28"/>
        </w:rPr>
        <w:t>一、评标方法</w:t>
      </w:r>
    </w:p>
    <w:p>
      <w:pPr>
        <w:spacing w:line="420" w:lineRule="exact"/>
        <w:ind w:firstLine="480" w:firstLineChars="200"/>
        <w:jc w:val="left"/>
        <w:rPr>
          <w:rFonts w:ascii="宋体" w:hAnsi="宋体"/>
          <w:bCs/>
          <w:color w:val="000000"/>
          <w:sz w:val="24"/>
        </w:rPr>
      </w:pPr>
      <w:r>
        <w:rPr>
          <w:rFonts w:hint="eastAsia" w:ascii="宋体" w:hAnsi="宋体"/>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pPr>
        <w:pStyle w:val="6"/>
        <w:snapToGrid w:val="0"/>
        <w:spacing w:before="0" w:after="0" w:line="420" w:lineRule="exact"/>
        <w:ind w:firstLine="420" w:firstLineChars="150"/>
        <w:rPr>
          <w:b w:val="0"/>
          <w:bCs w:val="0"/>
          <w:snapToGrid w:val="0"/>
          <w:color w:val="000000"/>
          <w:kern w:val="0"/>
        </w:rPr>
      </w:pPr>
      <w:r>
        <w:rPr>
          <w:rFonts w:hint="eastAsia"/>
          <w:b w:val="0"/>
          <w:bCs w:val="0"/>
          <w:snapToGrid w:val="0"/>
          <w:color w:val="000000"/>
          <w:kern w:val="0"/>
        </w:rPr>
        <w:t>二、评标标准</w:t>
      </w:r>
    </w:p>
    <w:p>
      <w:pPr>
        <w:pStyle w:val="6"/>
        <w:snapToGrid w:val="0"/>
        <w:spacing w:before="0" w:after="0" w:line="420" w:lineRule="exact"/>
        <w:ind w:firstLine="360" w:firstLineChars="150"/>
        <w:rPr>
          <w:rFonts w:hint="eastAsia" w:ascii="宋体" w:hAnsi="宋体"/>
          <w:b w:val="0"/>
          <w:color w:val="000000"/>
          <w:sz w:val="24"/>
        </w:rPr>
      </w:pPr>
      <w:r>
        <w:rPr>
          <w:rFonts w:hint="eastAsia" w:ascii="宋体" w:hAnsi="宋体"/>
          <w:b w:val="0"/>
          <w:color w:val="000000"/>
          <w:sz w:val="24"/>
        </w:rPr>
        <w:t>本项目采用综合打分法确定中标候选人。评标委员会将按下列评分具体办法和标准进行打分，总分值为100分。</w:t>
      </w:r>
    </w:p>
    <w:tbl>
      <w:tblPr>
        <w:tblStyle w:val="45"/>
        <w:tblpPr w:leftFromText="180" w:rightFromText="180" w:vertAnchor="text" w:horzAnchor="page" w:tblpX="1654" w:tblpY="434"/>
        <w:tblOverlap w:val="never"/>
        <w:tblW w:w="98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70"/>
        <w:gridCol w:w="1105"/>
        <w:gridCol w:w="6615"/>
        <w:gridCol w:w="99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170" w:type="dxa"/>
          </w:tcPr>
          <w:p>
            <w:pPr>
              <w:pStyle w:val="114"/>
              <w:spacing w:before="1" w:line="251" w:lineRule="exact"/>
              <w:ind w:left="107"/>
              <w:jc w:val="left"/>
              <w:rPr>
                <w:rFonts w:hint="eastAsia" w:ascii="宋体" w:hAnsi="宋体" w:eastAsia="宋体" w:cs="宋体"/>
                <w:b/>
                <w:spacing w:val="0"/>
                <w:sz w:val="18"/>
                <w:szCs w:val="18"/>
              </w:rPr>
            </w:pPr>
            <w:r>
              <w:rPr>
                <w:rFonts w:hint="eastAsia" w:ascii="宋体" w:hAnsi="宋体" w:eastAsia="宋体" w:cs="宋体"/>
                <w:b/>
                <w:spacing w:val="0"/>
                <w:sz w:val="18"/>
                <w:szCs w:val="18"/>
              </w:rPr>
              <w:t>序号</w:t>
            </w:r>
          </w:p>
        </w:tc>
        <w:tc>
          <w:tcPr>
            <w:tcW w:w="1105" w:type="dxa"/>
          </w:tcPr>
          <w:p>
            <w:pPr>
              <w:pStyle w:val="114"/>
              <w:spacing w:before="1" w:line="251" w:lineRule="exact"/>
              <w:ind w:left="106"/>
              <w:jc w:val="left"/>
              <w:rPr>
                <w:rFonts w:hint="eastAsia" w:ascii="宋体" w:hAnsi="宋体" w:eastAsia="宋体" w:cs="宋体"/>
                <w:b/>
                <w:spacing w:val="0"/>
                <w:sz w:val="18"/>
                <w:szCs w:val="18"/>
              </w:rPr>
            </w:pPr>
            <w:r>
              <w:rPr>
                <w:rFonts w:hint="eastAsia" w:ascii="宋体" w:hAnsi="宋体" w:eastAsia="宋体" w:cs="宋体"/>
                <w:b/>
                <w:spacing w:val="0"/>
                <w:sz w:val="18"/>
                <w:szCs w:val="18"/>
              </w:rPr>
              <w:t>评审因素</w:t>
            </w:r>
          </w:p>
        </w:tc>
        <w:tc>
          <w:tcPr>
            <w:tcW w:w="6615" w:type="dxa"/>
          </w:tcPr>
          <w:p>
            <w:pPr>
              <w:pStyle w:val="114"/>
              <w:spacing w:before="1" w:line="251" w:lineRule="exact"/>
              <w:ind w:left="496"/>
              <w:jc w:val="left"/>
              <w:rPr>
                <w:rFonts w:hint="eastAsia" w:ascii="宋体" w:hAnsi="宋体" w:eastAsia="宋体" w:cs="宋体"/>
                <w:b/>
                <w:spacing w:val="0"/>
                <w:sz w:val="18"/>
                <w:szCs w:val="18"/>
              </w:rPr>
            </w:pPr>
            <w:r>
              <w:rPr>
                <w:rFonts w:hint="eastAsia" w:ascii="宋体" w:hAnsi="宋体" w:eastAsia="宋体" w:cs="宋体"/>
                <w:b/>
                <w:spacing w:val="0"/>
                <w:sz w:val="18"/>
                <w:szCs w:val="18"/>
              </w:rPr>
              <w:t>评分细则</w:t>
            </w:r>
          </w:p>
        </w:tc>
        <w:tc>
          <w:tcPr>
            <w:tcW w:w="990" w:type="dxa"/>
          </w:tcPr>
          <w:p>
            <w:pPr>
              <w:pStyle w:val="114"/>
              <w:spacing w:before="1" w:line="251" w:lineRule="exact"/>
              <w:ind w:left="317" w:right="286"/>
              <w:jc w:val="left"/>
              <w:rPr>
                <w:rFonts w:hint="eastAsia" w:ascii="宋体" w:hAnsi="宋体" w:eastAsia="宋体" w:cs="宋体"/>
                <w:b/>
                <w:spacing w:val="0"/>
                <w:sz w:val="18"/>
                <w:szCs w:val="18"/>
              </w:rPr>
            </w:pPr>
            <w:r>
              <w:rPr>
                <w:rFonts w:hint="eastAsia" w:ascii="宋体" w:hAnsi="宋体" w:eastAsia="宋体" w:cs="宋体"/>
                <w:b/>
                <w:spacing w:val="0"/>
                <w:sz w:val="18"/>
                <w:szCs w:val="18"/>
              </w:rPr>
              <w:t>分值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78" w:hRule="atLeast"/>
        </w:trPr>
        <w:tc>
          <w:tcPr>
            <w:tcW w:w="1170" w:type="dxa"/>
            <w:vMerge w:val="restart"/>
          </w:tcPr>
          <w:p>
            <w:pPr>
              <w:pStyle w:val="114"/>
              <w:spacing w:line="265" w:lineRule="exact"/>
              <w:jc w:val="left"/>
              <w:rPr>
                <w:rFonts w:hint="eastAsia" w:ascii="宋体" w:hAnsi="宋体" w:eastAsia="宋体" w:cs="宋体"/>
                <w:b/>
                <w:bCs/>
                <w:spacing w:val="0"/>
                <w:sz w:val="18"/>
                <w:szCs w:val="18"/>
              </w:rPr>
            </w:pPr>
          </w:p>
          <w:p>
            <w:pPr>
              <w:pStyle w:val="114"/>
              <w:spacing w:line="265" w:lineRule="exact"/>
              <w:jc w:val="left"/>
              <w:rPr>
                <w:rFonts w:hint="eastAsia" w:ascii="宋体" w:hAnsi="宋体" w:eastAsia="宋体" w:cs="宋体"/>
                <w:b/>
                <w:bCs/>
                <w:spacing w:val="0"/>
                <w:sz w:val="18"/>
                <w:szCs w:val="18"/>
              </w:rPr>
            </w:pPr>
          </w:p>
          <w:p>
            <w:pPr>
              <w:pStyle w:val="114"/>
              <w:spacing w:line="265" w:lineRule="exact"/>
              <w:jc w:val="left"/>
              <w:rPr>
                <w:rFonts w:hint="eastAsia" w:ascii="宋体" w:hAnsi="宋体" w:eastAsia="宋体" w:cs="宋体"/>
                <w:b/>
                <w:bCs/>
                <w:spacing w:val="0"/>
                <w:sz w:val="18"/>
                <w:szCs w:val="18"/>
              </w:rPr>
            </w:pPr>
          </w:p>
          <w:p>
            <w:pPr>
              <w:pStyle w:val="114"/>
              <w:spacing w:line="265" w:lineRule="exact"/>
              <w:jc w:val="left"/>
              <w:rPr>
                <w:rFonts w:hint="eastAsia" w:ascii="宋体" w:hAnsi="宋体" w:eastAsia="宋体" w:cs="宋体"/>
                <w:b/>
                <w:bCs/>
                <w:spacing w:val="0"/>
                <w:sz w:val="18"/>
                <w:szCs w:val="18"/>
              </w:rPr>
            </w:pPr>
          </w:p>
          <w:p>
            <w:pPr>
              <w:pStyle w:val="114"/>
              <w:spacing w:line="265" w:lineRule="exact"/>
              <w:jc w:val="left"/>
              <w:rPr>
                <w:rFonts w:hint="eastAsia" w:ascii="宋体" w:hAnsi="宋体" w:eastAsia="宋体" w:cs="宋体"/>
                <w:b/>
                <w:bCs/>
                <w:spacing w:val="0"/>
                <w:sz w:val="18"/>
                <w:szCs w:val="18"/>
              </w:rPr>
            </w:pPr>
          </w:p>
          <w:p>
            <w:pPr>
              <w:pStyle w:val="114"/>
              <w:spacing w:line="265" w:lineRule="exact"/>
              <w:jc w:val="left"/>
              <w:rPr>
                <w:rFonts w:hint="eastAsia" w:ascii="宋体" w:hAnsi="宋体" w:eastAsia="宋体" w:cs="宋体"/>
                <w:b/>
                <w:bCs/>
                <w:spacing w:val="0"/>
                <w:sz w:val="18"/>
                <w:szCs w:val="18"/>
              </w:rPr>
            </w:pPr>
          </w:p>
          <w:p>
            <w:pPr>
              <w:pStyle w:val="114"/>
              <w:spacing w:line="265" w:lineRule="exact"/>
              <w:jc w:val="left"/>
              <w:rPr>
                <w:rFonts w:hint="eastAsia" w:ascii="宋体" w:hAnsi="宋体" w:eastAsia="宋体" w:cs="宋体"/>
                <w:b/>
                <w:bCs/>
                <w:spacing w:val="0"/>
                <w:sz w:val="18"/>
                <w:szCs w:val="18"/>
              </w:rPr>
            </w:pPr>
            <w:r>
              <w:rPr>
                <w:rFonts w:hint="eastAsia" w:ascii="宋体" w:hAnsi="宋体" w:eastAsia="宋体" w:cs="宋体"/>
                <w:b/>
                <w:bCs/>
                <w:spacing w:val="0"/>
                <w:sz w:val="18"/>
                <w:szCs w:val="18"/>
              </w:rPr>
              <w:t>一、实施方案（</w:t>
            </w:r>
            <w:r>
              <w:rPr>
                <w:rFonts w:hint="eastAsia" w:cs="宋体"/>
                <w:b/>
                <w:bCs/>
                <w:spacing w:val="0"/>
                <w:sz w:val="18"/>
                <w:szCs w:val="18"/>
                <w:lang w:val="en-US" w:eastAsia="zh-CN"/>
              </w:rPr>
              <w:t>15</w:t>
            </w:r>
            <w:r>
              <w:rPr>
                <w:rFonts w:hint="eastAsia" w:ascii="宋体" w:hAnsi="宋体" w:eastAsia="宋体" w:cs="宋体"/>
                <w:b/>
                <w:bCs/>
                <w:spacing w:val="0"/>
                <w:sz w:val="18"/>
                <w:szCs w:val="18"/>
              </w:rPr>
              <w:t>分）</w:t>
            </w:r>
          </w:p>
        </w:tc>
        <w:tc>
          <w:tcPr>
            <w:tcW w:w="1105" w:type="dxa"/>
          </w:tcPr>
          <w:p>
            <w:pPr>
              <w:pStyle w:val="114"/>
              <w:spacing w:line="265" w:lineRule="exact"/>
              <w:jc w:val="left"/>
              <w:rPr>
                <w:rFonts w:hint="eastAsia" w:ascii="宋体" w:hAnsi="宋体" w:eastAsia="宋体" w:cs="宋体"/>
                <w:b/>
                <w:bCs/>
                <w:spacing w:val="0"/>
                <w:sz w:val="18"/>
                <w:szCs w:val="18"/>
              </w:rPr>
            </w:pPr>
            <w:r>
              <w:rPr>
                <w:rFonts w:hint="eastAsia" w:ascii="宋体" w:hAnsi="宋体" w:eastAsia="宋体" w:cs="宋体"/>
                <w:b/>
                <w:bCs/>
                <w:spacing w:val="0"/>
                <w:sz w:val="18"/>
                <w:szCs w:val="18"/>
              </w:rPr>
              <w:t>供货实施方案</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根据投标人提供的生产、检测、储存、运输、充装等供货方案进行综合比较与评价：</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1</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 xml:space="preserve">供货实施方案内容全面详实，对生产、检测、储存、运输、充装等各环节工作部署周密，得 </w:t>
            </w:r>
            <w:r>
              <w:rPr>
                <w:rFonts w:hint="eastAsia" w:cs="宋体"/>
                <w:spacing w:val="0"/>
                <w:sz w:val="18"/>
                <w:szCs w:val="18"/>
                <w:lang w:val="en-US" w:eastAsia="zh-CN"/>
              </w:rPr>
              <w:t>5</w:t>
            </w:r>
            <w:r>
              <w:rPr>
                <w:rFonts w:hint="eastAsia" w:ascii="宋体" w:hAnsi="宋体" w:eastAsia="宋体" w:cs="宋体"/>
                <w:spacing w:val="0"/>
                <w:sz w:val="18"/>
                <w:szCs w:val="18"/>
              </w:rPr>
              <w:t>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2</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实施方案内容完整，对各环节工作均有部署，但不够详实的，得3分；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3</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服务实施方案内容不全面，有偏差/缺漏的，得 1 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4</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未提供方案的不得分。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注：投标人提供供货实施方案并加盖投标人公章。</w:t>
            </w:r>
          </w:p>
        </w:tc>
        <w:tc>
          <w:tcPr>
            <w:tcW w:w="990" w:type="dxa"/>
          </w:tcPr>
          <w:p>
            <w:pPr>
              <w:pStyle w:val="114"/>
              <w:spacing w:line="265" w:lineRule="exact"/>
              <w:jc w:val="left"/>
              <w:rPr>
                <w:rFonts w:hint="eastAsia" w:ascii="宋体" w:hAnsi="宋体" w:eastAsia="宋体" w:cs="宋体"/>
                <w:spacing w:val="0"/>
                <w:sz w:val="18"/>
                <w:szCs w:val="18"/>
              </w:rPr>
            </w:pPr>
            <w:r>
              <w:rPr>
                <w:rFonts w:hint="eastAsia" w:cs="宋体"/>
                <w:spacing w:val="0"/>
                <w:sz w:val="18"/>
                <w:szCs w:val="18"/>
                <w:lang w:val="en-US" w:eastAsia="zh-CN"/>
              </w:rPr>
              <w:t>5</w:t>
            </w:r>
            <w:r>
              <w:rPr>
                <w:rFonts w:hint="eastAsia" w:ascii="宋体" w:hAnsi="宋体" w:eastAsia="宋体" w:cs="宋体"/>
                <w:spacing w:val="0"/>
                <w:sz w:val="18"/>
                <w:szCs w:val="18"/>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95" w:hRule="atLeast"/>
        </w:trPr>
        <w:tc>
          <w:tcPr>
            <w:tcW w:w="1170" w:type="dxa"/>
            <w:vMerge w:val="continue"/>
            <w:tcBorders>
              <w:top w:val="nil"/>
            </w:tcBorders>
          </w:tcPr>
          <w:p>
            <w:pPr>
              <w:pStyle w:val="114"/>
              <w:spacing w:line="265" w:lineRule="exact"/>
              <w:jc w:val="left"/>
              <w:rPr>
                <w:rFonts w:hint="eastAsia" w:ascii="宋体" w:hAnsi="宋体" w:eastAsia="宋体" w:cs="宋体"/>
                <w:b/>
                <w:bCs/>
                <w:spacing w:val="0"/>
                <w:sz w:val="18"/>
                <w:szCs w:val="18"/>
              </w:rPr>
            </w:pPr>
          </w:p>
        </w:tc>
        <w:tc>
          <w:tcPr>
            <w:tcW w:w="1105" w:type="dxa"/>
          </w:tcPr>
          <w:p>
            <w:pPr>
              <w:pStyle w:val="114"/>
              <w:spacing w:line="265" w:lineRule="exact"/>
              <w:jc w:val="left"/>
              <w:rPr>
                <w:rFonts w:hint="eastAsia" w:ascii="宋体" w:hAnsi="宋体" w:eastAsia="宋体" w:cs="宋体"/>
                <w:b/>
                <w:bCs/>
                <w:spacing w:val="0"/>
                <w:sz w:val="18"/>
                <w:szCs w:val="18"/>
              </w:rPr>
            </w:pPr>
            <w:r>
              <w:rPr>
                <w:rFonts w:hint="eastAsia" w:ascii="宋体" w:hAnsi="宋体" w:eastAsia="宋体" w:cs="宋体"/>
                <w:b/>
                <w:bCs/>
                <w:spacing w:val="0"/>
                <w:sz w:val="18"/>
                <w:szCs w:val="18"/>
              </w:rPr>
              <w:t>应急方案</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根据投标人针对本项目制定的突发事件的处理措施和应急预案进行综合比较与评价：</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1</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全面考虑项目面临的各种潜在风险，对各类突发性事件制定切实可行的处理措施和应急预案，能提供配套应急设备设施，有确实的应对能力的，得</w:t>
            </w:r>
            <w:r>
              <w:rPr>
                <w:rFonts w:hint="eastAsia" w:cs="宋体"/>
                <w:spacing w:val="0"/>
                <w:sz w:val="18"/>
                <w:szCs w:val="18"/>
                <w:lang w:val="en-US" w:eastAsia="zh-CN"/>
              </w:rPr>
              <w:t>5</w:t>
            </w:r>
            <w:r>
              <w:rPr>
                <w:rFonts w:hint="eastAsia" w:ascii="宋体" w:hAnsi="宋体" w:eastAsia="宋体" w:cs="宋体"/>
                <w:spacing w:val="0"/>
                <w:sz w:val="18"/>
                <w:szCs w:val="18"/>
              </w:rPr>
              <w:t>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2</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对应急风险预估不足，有应急预案但可操作性一般的，得3分；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3</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无应急风险预估，有应急预案但不完整，可操作性较低的，得1分；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4</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未提供方案的不得分。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注：投标人提供应急措施方案和所能提供的相关设备设施说明并加盖投标人公章。</w:t>
            </w:r>
          </w:p>
        </w:tc>
        <w:tc>
          <w:tcPr>
            <w:tcW w:w="990" w:type="dxa"/>
          </w:tcPr>
          <w:p>
            <w:pPr>
              <w:pStyle w:val="114"/>
              <w:spacing w:line="265" w:lineRule="exact"/>
              <w:jc w:val="left"/>
              <w:rPr>
                <w:rFonts w:hint="eastAsia" w:ascii="宋体" w:hAnsi="宋体" w:eastAsia="宋体" w:cs="宋体"/>
                <w:spacing w:val="0"/>
                <w:sz w:val="18"/>
                <w:szCs w:val="18"/>
              </w:rPr>
            </w:pPr>
            <w:r>
              <w:rPr>
                <w:rFonts w:hint="eastAsia" w:cs="宋体"/>
                <w:spacing w:val="0"/>
                <w:sz w:val="18"/>
                <w:szCs w:val="18"/>
                <w:lang w:val="en-US" w:eastAsia="zh-CN"/>
              </w:rPr>
              <w:t>5</w:t>
            </w:r>
            <w:r>
              <w:rPr>
                <w:rFonts w:hint="eastAsia" w:ascii="宋体" w:hAnsi="宋体" w:eastAsia="宋体" w:cs="宋体"/>
                <w:spacing w:val="0"/>
                <w:sz w:val="18"/>
                <w:szCs w:val="18"/>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77" w:hRule="atLeast"/>
        </w:trPr>
        <w:tc>
          <w:tcPr>
            <w:tcW w:w="1170" w:type="dxa"/>
            <w:vMerge w:val="continue"/>
            <w:tcBorders>
              <w:top w:val="nil"/>
            </w:tcBorders>
          </w:tcPr>
          <w:p>
            <w:pPr>
              <w:pStyle w:val="114"/>
              <w:spacing w:line="265" w:lineRule="exact"/>
              <w:jc w:val="left"/>
              <w:rPr>
                <w:rFonts w:hint="eastAsia" w:ascii="宋体" w:hAnsi="宋体" w:eastAsia="宋体" w:cs="宋体"/>
                <w:b/>
                <w:bCs/>
                <w:spacing w:val="0"/>
                <w:sz w:val="18"/>
                <w:szCs w:val="18"/>
              </w:rPr>
            </w:pPr>
          </w:p>
        </w:tc>
        <w:tc>
          <w:tcPr>
            <w:tcW w:w="1105" w:type="dxa"/>
          </w:tcPr>
          <w:p>
            <w:pPr>
              <w:pStyle w:val="114"/>
              <w:spacing w:line="265" w:lineRule="exact"/>
              <w:jc w:val="left"/>
              <w:rPr>
                <w:rFonts w:hint="eastAsia" w:ascii="宋体" w:hAnsi="宋体" w:eastAsia="宋体" w:cs="宋体"/>
                <w:b/>
                <w:bCs/>
                <w:spacing w:val="0"/>
                <w:sz w:val="18"/>
                <w:szCs w:val="18"/>
              </w:rPr>
            </w:pPr>
            <w:r>
              <w:rPr>
                <w:rFonts w:hint="eastAsia" w:ascii="宋体" w:hAnsi="宋体" w:eastAsia="宋体" w:cs="宋体"/>
                <w:b/>
                <w:bCs/>
                <w:spacing w:val="0"/>
                <w:sz w:val="18"/>
                <w:szCs w:val="18"/>
              </w:rPr>
              <w:t>售后服务方案</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根据投标人针对本项目制定售后服务方案进行综合比较与评价：</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2</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所提供的的售后服务方案全面详实，可以对采购方人员进行各种相关培训，对气站内设备、附件提供维保服务，对气站规划、升级、改造等可能性情况提供全面技术支持的，得</w:t>
            </w:r>
            <w:r>
              <w:rPr>
                <w:rFonts w:hint="eastAsia" w:cs="宋体"/>
                <w:spacing w:val="0"/>
                <w:sz w:val="18"/>
                <w:szCs w:val="18"/>
                <w:lang w:val="en-US" w:eastAsia="zh-CN"/>
              </w:rPr>
              <w:t>5</w:t>
            </w:r>
            <w:r>
              <w:rPr>
                <w:rFonts w:hint="eastAsia" w:ascii="宋体" w:hAnsi="宋体" w:eastAsia="宋体" w:cs="宋体"/>
                <w:spacing w:val="0"/>
                <w:sz w:val="18"/>
                <w:szCs w:val="18"/>
              </w:rPr>
              <w:t>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2</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提供售后服务，但不够全面或</w:t>
            </w:r>
            <w:r>
              <w:rPr>
                <w:rFonts w:hint="eastAsia" w:cs="宋体"/>
                <w:spacing w:val="0"/>
                <w:sz w:val="18"/>
                <w:szCs w:val="18"/>
                <w:lang w:val="en-US" w:eastAsia="zh-CN"/>
              </w:rPr>
              <w:t>实际</w:t>
            </w:r>
            <w:r>
              <w:rPr>
                <w:rFonts w:hint="eastAsia" w:ascii="宋体" w:hAnsi="宋体" w:eastAsia="宋体" w:cs="宋体"/>
                <w:spacing w:val="0"/>
                <w:sz w:val="18"/>
                <w:szCs w:val="18"/>
              </w:rPr>
              <w:t>操作条件和能力欠缺的，得</w:t>
            </w:r>
            <w:r>
              <w:rPr>
                <w:rFonts w:hint="eastAsia" w:cs="宋体"/>
                <w:spacing w:val="0"/>
                <w:sz w:val="18"/>
                <w:szCs w:val="18"/>
                <w:lang w:val="en-US" w:eastAsia="zh-CN"/>
              </w:rPr>
              <w:t>3</w:t>
            </w:r>
            <w:r>
              <w:rPr>
                <w:rFonts w:hint="eastAsia" w:ascii="宋体" w:hAnsi="宋体" w:eastAsia="宋体" w:cs="宋体"/>
                <w:spacing w:val="0"/>
                <w:sz w:val="18"/>
                <w:szCs w:val="18"/>
              </w:rPr>
              <w:t>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3</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不能提供售后服务的不得分。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注：投标人提供售后服务方案承诺书并加盖投标人公章。</w:t>
            </w:r>
          </w:p>
        </w:tc>
        <w:tc>
          <w:tcPr>
            <w:tcW w:w="990" w:type="dxa"/>
          </w:tcPr>
          <w:p>
            <w:pPr>
              <w:pStyle w:val="114"/>
              <w:spacing w:line="265" w:lineRule="exact"/>
              <w:jc w:val="left"/>
              <w:rPr>
                <w:rFonts w:hint="eastAsia" w:ascii="宋体" w:hAnsi="宋体" w:eastAsia="宋体" w:cs="宋体"/>
                <w:spacing w:val="0"/>
                <w:sz w:val="18"/>
                <w:szCs w:val="18"/>
              </w:rPr>
            </w:pPr>
            <w:r>
              <w:rPr>
                <w:rFonts w:hint="eastAsia" w:cs="宋体"/>
                <w:spacing w:val="0"/>
                <w:sz w:val="18"/>
                <w:szCs w:val="18"/>
                <w:lang w:val="en-US" w:eastAsia="zh-CN"/>
              </w:rPr>
              <w:t>5</w:t>
            </w:r>
            <w:r>
              <w:rPr>
                <w:rFonts w:hint="eastAsia" w:ascii="宋体" w:hAnsi="宋体" w:eastAsia="宋体" w:cs="宋体"/>
                <w:spacing w:val="0"/>
                <w:sz w:val="18"/>
                <w:szCs w:val="18"/>
              </w:rPr>
              <w:t>分</w:t>
            </w:r>
          </w:p>
        </w:tc>
      </w:tr>
    </w:tbl>
    <w:tbl>
      <w:tblPr>
        <w:tblStyle w:val="45"/>
        <w:tblpPr w:leftFromText="180" w:rightFromText="180" w:vertAnchor="text" w:horzAnchor="page" w:tblpX="1669" w:tblpY="6801"/>
        <w:tblOverlap w:val="never"/>
        <w:tblW w:w="986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65"/>
        <w:gridCol w:w="1110"/>
        <w:gridCol w:w="6615"/>
        <w:gridCol w:w="9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52" w:hRule="atLeast"/>
        </w:trPr>
        <w:tc>
          <w:tcPr>
            <w:tcW w:w="1165" w:type="dxa"/>
            <w:vMerge w:val="restart"/>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b/>
                <w:bCs/>
                <w:spacing w:val="0"/>
                <w:sz w:val="18"/>
                <w:szCs w:val="18"/>
              </w:rPr>
              <w:t>二、技术部分（</w:t>
            </w:r>
            <w:r>
              <w:rPr>
                <w:rFonts w:hint="eastAsia" w:cs="宋体"/>
                <w:b/>
                <w:bCs/>
                <w:spacing w:val="0"/>
                <w:sz w:val="18"/>
                <w:szCs w:val="18"/>
                <w:lang w:val="en-US" w:eastAsia="zh-CN"/>
              </w:rPr>
              <w:t>55</w:t>
            </w:r>
            <w:r>
              <w:rPr>
                <w:rFonts w:hint="eastAsia" w:ascii="宋体" w:hAnsi="宋体" w:eastAsia="宋体" w:cs="宋体"/>
                <w:b/>
                <w:bCs/>
                <w:spacing w:val="0"/>
                <w:sz w:val="18"/>
                <w:szCs w:val="18"/>
              </w:rPr>
              <w:t xml:space="preserve"> 分）</w:t>
            </w:r>
          </w:p>
        </w:tc>
        <w:tc>
          <w:tcPr>
            <w:tcW w:w="1110" w:type="dxa"/>
          </w:tcPr>
          <w:p>
            <w:pPr>
              <w:pStyle w:val="114"/>
              <w:spacing w:line="265" w:lineRule="exact"/>
              <w:jc w:val="left"/>
              <w:rPr>
                <w:rFonts w:hint="eastAsia" w:ascii="宋体" w:hAnsi="宋体" w:eastAsia="宋体" w:cs="宋体"/>
                <w:b/>
                <w:bCs/>
                <w:spacing w:val="0"/>
                <w:sz w:val="18"/>
                <w:szCs w:val="18"/>
              </w:rPr>
            </w:pPr>
            <w:r>
              <w:rPr>
                <w:rFonts w:hint="eastAsia" w:ascii="宋体" w:hAnsi="宋体" w:eastAsia="宋体" w:cs="宋体"/>
                <w:b/>
                <w:bCs/>
                <w:spacing w:val="0"/>
                <w:sz w:val="18"/>
                <w:szCs w:val="18"/>
              </w:rPr>
              <w:t>投标人综合实力</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根据投标人在行业内的性质、地位、影响力等评价投标人综合实力：</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1</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处于行业领先地位，在业内有较大影响力，且是生产</w:t>
            </w:r>
            <w:r>
              <w:rPr>
                <w:rFonts w:hint="eastAsia" w:cs="宋体"/>
                <w:spacing w:val="0"/>
                <w:sz w:val="18"/>
                <w:szCs w:val="18"/>
                <w:lang w:val="en-US" w:eastAsia="zh-CN"/>
              </w:rPr>
              <w:t>商并自己经营、运输的</w:t>
            </w:r>
            <w:r>
              <w:rPr>
                <w:rFonts w:hint="eastAsia" w:ascii="宋体" w:hAnsi="宋体" w:eastAsia="宋体" w:cs="宋体"/>
                <w:spacing w:val="0"/>
                <w:sz w:val="18"/>
                <w:szCs w:val="18"/>
              </w:rPr>
              <w:t>，</w:t>
            </w:r>
            <w:r>
              <w:rPr>
                <w:rFonts w:hint="eastAsia" w:cs="宋体"/>
                <w:spacing w:val="0"/>
                <w:sz w:val="18"/>
                <w:szCs w:val="18"/>
                <w:lang w:val="en-US" w:eastAsia="zh-CN"/>
              </w:rPr>
              <w:t>能提供售后服务的，</w:t>
            </w:r>
            <w:r>
              <w:rPr>
                <w:rFonts w:hint="eastAsia" w:ascii="宋体" w:hAnsi="宋体" w:eastAsia="宋体" w:cs="宋体"/>
                <w:spacing w:val="0"/>
                <w:sz w:val="18"/>
                <w:szCs w:val="18"/>
              </w:rPr>
              <w:t>得</w:t>
            </w:r>
            <w:r>
              <w:rPr>
                <w:rFonts w:hint="eastAsia" w:cs="宋体"/>
                <w:spacing w:val="0"/>
                <w:sz w:val="18"/>
                <w:szCs w:val="18"/>
                <w:lang w:val="en-US" w:eastAsia="zh-CN"/>
              </w:rPr>
              <w:t>6-8</w:t>
            </w:r>
            <w:r>
              <w:rPr>
                <w:rFonts w:hint="eastAsia" w:ascii="宋体" w:hAnsi="宋体" w:eastAsia="宋体" w:cs="宋体"/>
                <w:spacing w:val="0"/>
                <w:sz w:val="18"/>
                <w:szCs w:val="18"/>
              </w:rPr>
              <w:t>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2</w:t>
            </w:r>
            <w:r>
              <w:rPr>
                <w:rFonts w:hint="eastAsia" w:ascii="宋体" w:hAnsi="宋体" w:eastAsia="宋体" w:cs="宋体"/>
                <w:spacing w:val="0"/>
                <w:sz w:val="18"/>
                <w:szCs w:val="18"/>
                <w:lang w:eastAsia="zh-CN"/>
              </w:rPr>
              <w:t>）</w:t>
            </w:r>
            <w:r>
              <w:rPr>
                <w:rFonts w:hint="eastAsia" w:cs="宋体"/>
                <w:spacing w:val="0"/>
                <w:sz w:val="18"/>
                <w:szCs w:val="18"/>
                <w:lang w:eastAsia="zh-CN"/>
              </w:rPr>
              <w:t>产品</w:t>
            </w:r>
            <w:r>
              <w:rPr>
                <w:rFonts w:hint="eastAsia" w:cs="宋体"/>
                <w:spacing w:val="0"/>
                <w:sz w:val="18"/>
                <w:szCs w:val="18"/>
                <w:lang w:val="en-US" w:eastAsia="zh-CN"/>
              </w:rPr>
              <w:t>经销商，或不能自行配送产品的</w:t>
            </w:r>
            <w:r>
              <w:rPr>
                <w:rFonts w:hint="eastAsia" w:ascii="宋体" w:hAnsi="宋体" w:eastAsia="宋体" w:cs="宋体"/>
                <w:spacing w:val="0"/>
                <w:sz w:val="18"/>
                <w:szCs w:val="18"/>
              </w:rPr>
              <w:t>生产商</w:t>
            </w:r>
            <w:r>
              <w:rPr>
                <w:rFonts w:hint="eastAsia" w:cs="宋体"/>
                <w:spacing w:val="0"/>
                <w:sz w:val="18"/>
                <w:szCs w:val="18"/>
                <w:lang w:eastAsia="zh-CN"/>
              </w:rPr>
              <w:t>，</w:t>
            </w:r>
            <w:r>
              <w:rPr>
                <w:rFonts w:hint="eastAsia" w:ascii="宋体" w:hAnsi="宋体" w:eastAsia="宋体" w:cs="宋体"/>
                <w:spacing w:val="0"/>
                <w:sz w:val="18"/>
                <w:szCs w:val="18"/>
              </w:rPr>
              <w:t>但规模较大，有一定市场占有率和影响力的，综合实力较好的，得</w:t>
            </w:r>
            <w:r>
              <w:rPr>
                <w:rFonts w:hint="eastAsia" w:cs="宋体"/>
                <w:spacing w:val="0"/>
                <w:sz w:val="18"/>
                <w:szCs w:val="18"/>
                <w:lang w:val="en-US" w:eastAsia="zh-CN"/>
              </w:rPr>
              <w:t>4-5</w:t>
            </w:r>
            <w:r>
              <w:rPr>
                <w:rFonts w:hint="eastAsia" w:ascii="宋体" w:hAnsi="宋体" w:eastAsia="宋体" w:cs="宋体"/>
                <w:spacing w:val="0"/>
                <w:sz w:val="18"/>
                <w:szCs w:val="18"/>
              </w:rPr>
              <w:t>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3</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处于行业落后地位，只能单纯供应</w:t>
            </w:r>
            <w:r>
              <w:rPr>
                <w:rFonts w:hint="eastAsia" w:cs="宋体"/>
                <w:spacing w:val="0"/>
                <w:sz w:val="18"/>
                <w:szCs w:val="18"/>
                <w:lang w:eastAsia="zh-CN"/>
              </w:rPr>
              <w:t>产品</w:t>
            </w:r>
            <w:r>
              <w:rPr>
                <w:rFonts w:hint="eastAsia" w:ascii="宋体" w:hAnsi="宋体" w:eastAsia="宋体" w:cs="宋体"/>
                <w:spacing w:val="0"/>
                <w:sz w:val="18"/>
                <w:szCs w:val="18"/>
              </w:rPr>
              <w:t>，没有相关配套服务能力的，综合实力较差的，得</w:t>
            </w:r>
            <w:r>
              <w:rPr>
                <w:rFonts w:hint="eastAsia" w:cs="宋体"/>
                <w:spacing w:val="0"/>
                <w:sz w:val="18"/>
                <w:szCs w:val="18"/>
                <w:lang w:val="en-US" w:eastAsia="zh-CN"/>
              </w:rPr>
              <w:t>1-3</w:t>
            </w:r>
            <w:r>
              <w:rPr>
                <w:rFonts w:hint="eastAsia" w:ascii="宋体" w:hAnsi="宋体" w:eastAsia="宋体" w:cs="宋体"/>
                <w:spacing w:val="0"/>
                <w:sz w:val="18"/>
                <w:szCs w:val="18"/>
              </w:rPr>
              <w:t>分。</w:t>
            </w:r>
          </w:p>
        </w:tc>
        <w:tc>
          <w:tcPr>
            <w:tcW w:w="975" w:type="dxa"/>
          </w:tcPr>
          <w:p>
            <w:pPr>
              <w:pStyle w:val="114"/>
              <w:spacing w:line="265" w:lineRule="exact"/>
              <w:jc w:val="left"/>
              <w:rPr>
                <w:rFonts w:hint="eastAsia" w:ascii="宋体" w:hAnsi="宋体" w:eastAsia="宋体" w:cs="宋体"/>
                <w:spacing w:val="0"/>
                <w:sz w:val="18"/>
                <w:szCs w:val="18"/>
              </w:rPr>
            </w:pPr>
            <w:r>
              <w:rPr>
                <w:rFonts w:hint="eastAsia" w:cs="宋体"/>
                <w:spacing w:val="0"/>
                <w:sz w:val="18"/>
                <w:szCs w:val="18"/>
                <w:lang w:val="en-US" w:eastAsia="zh-CN"/>
              </w:rPr>
              <w:t>8</w:t>
            </w:r>
            <w:r>
              <w:rPr>
                <w:rFonts w:hint="eastAsia" w:ascii="宋体" w:hAnsi="宋体" w:eastAsia="宋体" w:cs="宋体"/>
                <w:spacing w:val="0"/>
                <w:sz w:val="18"/>
                <w:szCs w:val="18"/>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8" w:hRule="atLeast"/>
        </w:trPr>
        <w:tc>
          <w:tcPr>
            <w:tcW w:w="1165" w:type="dxa"/>
            <w:vMerge w:val="continue"/>
            <w:tcBorders>
              <w:top w:val="nil"/>
            </w:tcBorders>
          </w:tcPr>
          <w:p>
            <w:pPr>
              <w:pStyle w:val="114"/>
              <w:spacing w:line="265" w:lineRule="exact"/>
              <w:jc w:val="left"/>
              <w:rPr>
                <w:rFonts w:hint="eastAsia" w:ascii="宋体" w:hAnsi="宋体" w:eastAsia="宋体" w:cs="宋体"/>
                <w:spacing w:val="0"/>
                <w:sz w:val="18"/>
                <w:szCs w:val="18"/>
              </w:rPr>
            </w:pPr>
          </w:p>
        </w:tc>
        <w:tc>
          <w:tcPr>
            <w:tcW w:w="1110" w:type="dxa"/>
          </w:tcPr>
          <w:p>
            <w:pPr>
              <w:pStyle w:val="114"/>
              <w:spacing w:line="265" w:lineRule="exact"/>
              <w:jc w:val="left"/>
              <w:rPr>
                <w:rFonts w:hint="eastAsia" w:ascii="宋体" w:hAnsi="宋体" w:eastAsia="宋体" w:cs="宋体"/>
                <w:b/>
                <w:bCs/>
                <w:spacing w:val="0"/>
                <w:sz w:val="18"/>
                <w:szCs w:val="18"/>
              </w:rPr>
            </w:pPr>
            <w:r>
              <w:rPr>
                <w:rFonts w:hint="eastAsia" w:ascii="宋体" w:hAnsi="宋体" w:eastAsia="宋体" w:cs="宋体"/>
                <w:b/>
                <w:bCs/>
                <w:spacing w:val="0"/>
                <w:sz w:val="18"/>
                <w:szCs w:val="18"/>
              </w:rPr>
              <w:t>产品响应情况</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 xml:space="preserve">根据各投标单位投标产品质量、技术性能、参数对招标文件的响应情况及产品的适用情况等综合评审，酌情打分。优秀得 </w:t>
            </w:r>
            <w:r>
              <w:rPr>
                <w:rFonts w:hint="eastAsia" w:cs="宋体"/>
                <w:spacing w:val="0"/>
                <w:sz w:val="18"/>
                <w:szCs w:val="18"/>
                <w:lang w:val="en-US" w:eastAsia="zh-CN"/>
              </w:rPr>
              <w:t>6-7</w:t>
            </w:r>
            <w:r>
              <w:rPr>
                <w:rFonts w:hint="eastAsia" w:ascii="宋体" w:hAnsi="宋体" w:eastAsia="宋体" w:cs="宋体"/>
                <w:spacing w:val="0"/>
                <w:sz w:val="18"/>
                <w:szCs w:val="18"/>
              </w:rPr>
              <w:t>分，良好得</w:t>
            </w:r>
            <w:r>
              <w:rPr>
                <w:rFonts w:hint="eastAsia" w:cs="宋体"/>
                <w:spacing w:val="0"/>
                <w:sz w:val="18"/>
                <w:szCs w:val="18"/>
                <w:lang w:val="en-US" w:eastAsia="zh-CN"/>
              </w:rPr>
              <w:t>3</w:t>
            </w:r>
            <w:r>
              <w:rPr>
                <w:rFonts w:hint="eastAsia" w:ascii="宋体" w:hAnsi="宋体" w:eastAsia="宋体" w:cs="宋体"/>
                <w:spacing w:val="0"/>
                <w:sz w:val="18"/>
                <w:szCs w:val="18"/>
              </w:rPr>
              <w:t>-</w:t>
            </w:r>
            <w:r>
              <w:rPr>
                <w:rFonts w:hint="eastAsia" w:cs="宋体"/>
                <w:spacing w:val="0"/>
                <w:sz w:val="18"/>
                <w:szCs w:val="18"/>
                <w:lang w:val="en-US" w:eastAsia="zh-CN"/>
              </w:rPr>
              <w:t>5</w:t>
            </w:r>
            <w:r>
              <w:rPr>
                <w:rFonts w:hint="eastAsia" w:ascii="宋体" w:hAnsi="宋体" w:eastAsia="宋体" w:cs="宋体"/>
                <w:spacing w:val="0"/>
                <w:sz w:val="18"/>
                <w:szCs w:val="18"/>
              </w:rPr>
              <w:t>分，一般得1-</w:t>
            </w:r>
            <w:r>
              <w:rPr>
                <w:rFonts w:hint="eastAsia" w:cs="宋体"/>
                <w:spacing w:val="0"/>
                <w:sz w:val="18"/>
                <w:szCs w:val="18"/>
                <w:lang w:val="en-US" w:eastAsia="zh-CN"/>
              </w:rPr>
              <w:t>2</w:t>
            </w:r>
            <w:r>
              <w:rPr>
                <w:rFonts w:hint="eastAsia" w:ascii="宋体" w:hAnsi="宋体" w:eastAsia="宋体" w:cs="宋体"/>
                <w:spacing w:val="0"/>
                <w:sz w:val="18"/>
                <w:szCs w:val="18"/>
              </w:rPr>
              <w:t>分。</w:t>
            </w:r>
          </w:p>
        </w:tc>
        <w:tc>
          <w:tcPr>
            <w:tcW w:w="975" w:type="dxa"/>
          </w:tcPr>
          <w:p>
            <w:pPr>
              <w:pStyle w:val="114"/>
              <w:spacing w:line="265" w:lineRule="exact"/>
              <w:jc w:val="left"/>
              <w:rPr>
                <w:rFonts w:hint="eastAsia" w:ascii="宋体" w:hAnsi="宋体" w:eastAsia="宋体" w:cs="宋体"/>
                <w:spacing w:val="0"/>
                <w:sz w:val="18"/>
                <w:szCs w:val="18"/>
              </w:rPr>
            </w:pPr>
            <w:r>
              <w:rPr>
                <w:rFonts w:hint="eastAsia" w:cs="宋体"/>
                <w:spacing w:val="0"/>
                <w:sz w:val="18"/>
                <w:szCs w:val="18"/>
                <w:lang w:val="en-US" w:eastAsia="zh-CN"/>
              </w:rPr>
              <w:t>7</w:t>
            </w:r>
            <w:r>
              <w:rPr>
                <w:rFonts w:hint="eastAsia" w:ascii="宋体" w:hAnsi="宋体" w:eastAsia="宋体" w:cs="宋体"/>
                <w:spacing w:val="0"/>
                <w:sz w:val="18"/>
                <w:szCs w:val="18"/>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33" w:hRule="atLeast"/>
        </w:trPr>
        <w:tc>
          <w:tcPr>
            <w:tcW w:w="1165" w:type="dxa"/>
            <w:vMerge w:val="continue"/>
            <w:tcBorders>
              <w:top w:val="nil"/>
            </w:tcBorders>
          </w:tcPr>
          <w:p>
            <w:pPr>
              <w:jc w:val="left"/>
              <w:rPr>
                <w:rFonts w:hint="eastAsia" w:ascii="宋体" w:hAnsi="宋体" w:eastAsia="宋体" w:cs="宋体"/>
                <w:spacing w:val="0"/>
                <w:sz w:val="18"/>
                <w:szCs w:val="18"/>
              </w:rPr>
            </w:pPr>
          </w:p>
        </w:tc>
        <w:tc>
          <w:tcPr>
            <w:tcW w:w="1110" w:type="dxa"/>
          </w:tcPr>
          <w:p>
            <w:pPr>
              <w:pStyle w:val="114"/>
              <w:spacing w:before="178" w:line="242" w:lineRule="auto"/>
              <w:ind w:right="71"/>
              <w:jc w:val="left"/>
              <w:rPr>
                <w:rFonts w:hint="eastAsia" w:ascii="宋体" w:hAnsi="宋体" w:eastAsia="宋体" w:cs="宋体"/>
                <w:b/>
                <w:spacing w:val="0"/>
                <w:sz w:val="18"/>
                <w:szCs w:val="18"/>
              </w:rPr>
            </w:pPr>
            <w:r>
              <w:rPr>
                <w:rFonts w:hint="eastAsia" w:ascii="宋体" w:hAnsi="宋体" w:eastAsia="宋体" w:cs="宋体"/>
                <w:b/>
                <w:spacing w:val="0"/>
                <w:sz w:val="18"/>
                <w:szCs w:val="18"/>
              </w:rPr>
              <w:t>医用液氧备用出货点（空分工厂）</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根据投标人在原出货点（空分工厂）检修、事故等情况下无法供货时的备用出货点情况进行供货能力的评价：</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1</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投标人在距离采购人</w:t>
            </w:r>
            <w:r>
              <w:rPr>
                <w:rFonts w:hint="eastAsia" w:cs="宋体"/>
                <w:spacing w:val="0"/>
                <w:sz w:val="18"/>
                <w:szCs w:val="18"/>
                <w:lang w:val="en-US" w:eastAsia="zh-CN"/>
              </w:rPr>
              <w:t>导航</w:t>
            </w:r>
            <w:r>
              <w:rPr>
                <w:rFonts w:hint="eastAsia" w:ascii="宋体" w:hAnsi="宋体" w:eastAsia="宋体" w:cs="宋体"/>
                <w:spacing w:val="0"/>
                <w:sz w:val="18"/>
                <w:szCs w:val="18"/>
              </w:rPr>
              <w:t>距离 300km内</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有2个及以上其他出货点（空分工厂）的，得</w:t>
            </w:r>
            <w:r>
              <w:rPr>
                <w:rFonts w:hint="eastAsia" w:cs="宋体"/>
                <w:spacing w:val="0"/>
                <w:sz w:val="18"/>
                <w:szCs w:val="18"/>
                <w:lang w:val="en-US" w:eastAsia="zh-CN"/>
              </w:rPr>
              <w:t>10</w:t>
            </w:r>
            <w:r>
              <w:rPr>
                <w:rFonts w:hint="eastAsia" w:ascii="宋体" w:hAnsi="宋体" w:eastAsia="宋体" w:cs="宋体"/>
                <w:spacing w:val="0"/>
                <w:sz w:val="18"/>
                <w:szCs w:val="18"/>
              </w:rPr>
              <w:t>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2</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投标人在距离采购人</w:t>
            </w:r>
            <w:r>
              <w:rPr>
                <w:rFonts w:hint="eastAsia" w:cs="宋体"/>
                <w:spacing w:val="0"/>
                <w:sz w:val="18"/>
                <w:szCs w:val="18"/>
                <w:lang w:val="en-US" w:eastAsia="zh-CN"/>
              </w:rPr>
              <w:t>导航距离</w:t>
            </w:r>
            <w:r>
              <w:rPr>
                <w:rFonts w:hint="eastAsia" w:ascii="宋体" w:hAnsi="宋体" w:eastAsia="宋体" w:cs="宋体"/>
                <w:spacing w:val="0"/>
                <w:sz w:val="18"/>
                <w:szCs w:val="18"/>
              </w:rPr>
              <w:t xml:space="preserve"> 300km内，有1个其他出货点（空分工厂）的，得 </w:t>
            </w:r>
            <w:r>
              <w:rPr>
                <w:rFonts w:hint="eastAsia" w:cs="宋体"/>
                <w:spacing w:val="0"/>
                <w:sz w:val="18"/>
                <w:szCs w:val="18"/>
                <w:lang w:val="en-US" w:eastAsia="zh-CN"/>
              </w:rPr>
              <w:t>5</w:t>
            </w:r>
            <w:r>
              <w:rPr>
                <w:rFonts w:hint="eastAsia" w:ascii="宋体" w:hAnsi="宋体" w:eastAsia="宋体" w:cs="宋体"/>
                <w:spacing w:val="0"/>
                <w:sz w:val="18"/>
                <w:szCs w:val="18"/>
              </w:rPr>
              <w:t xml:space="preserve"> 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eastAsia="zh-CN"/>
              </w:rPr>
              <w:t>（</w:t>
            </w:r>
            <w:r>
              <w:rPr>
                <w:rFonts w:hint="eastAsia" w:ascii="宋体" w:hAnsi="宋体" w:eastAsia="宋体" w:cs="宋体"/>
                <w:spacing w:val="0"/>
                <w:sz w:val="18"/>
                <w:szCs w:val="18"/>
                <w:lang w:val="en-US" w:eastAsia="zh-CN"/>
              </w:rPr>
              <w:t>3</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没有的不得分。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注：1.需提供相应出货点（空分工厂）的《药品生产许可证》（许可范围涵盖</w:t>
            </w:r>
            <w:r>
              <w:rPr>
                <w:rFonts w:hint="eastAsia" w:cs="宋体"/>
                <w:spacing w:val="0"/>
                <w:sz w:val="18"/>
                <w:szCs w:val="18"/>
                <w:lang w:eastAsia="zh-CN"/>
              </w:rPr>
              <w:t>所供应产品</w:t>
            </w:r>
            <w:r>
              <w:rPr>
                <w:rFonts w:hint="eastAsia" w:ascii="宋体" w:hAnsi="宋体" w:eastAsia="宋体" w:cs="宋体"/>
                <w:spacing w:val="0"/>
                <w:sz w:val="18"/>
                <w:szCs w:val="18"/>
              </w:rPr>
              <w:t>）复印件，并提供</w:t>
            </w:r>
            <w:r>
              <w:rPr>
                <w:rFonts w:hint="eastAsia" w:cs="宋体"/>
                <w:spacing w:val="0"/>
                <w:sz w:val="18"/>
                <w:szCs w:val="18"/>
                <w:lang w:val="en-US" w:eastAsia="zh-CN"/>
              </w:rPr>
              <w:t>百度或高德导航截图证明</w:t>
            </w:r>
            <w:r>
              <w:rPr>
                <w:rFonts w:hint="eastAsia" w:ascii="宋体" w:hAnsi="宋体" w:eastAsia="宋体" w:cs="宋体"/>
                <w:spacing w:val="0"/>
                <w:sz w:val="18"/>
                <w:szCs w:val="18"/>
              </w:rPr>
              <w:t>；</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lang w:val="en-US" w:eastAsia="zh-CN"/>
              </w:rPr>
              <w:t>2.</w:t>
            </w:r>
            <w:r>
              <w:rPr>
                <w:rFonts w:hint="eastAsia" w:ascii="宋体" w:hAnsi="宋体" w:eastAsia="宋体" w:cs="宋体"/>
                <w:spacing w:val="0"/>
                <w:sz w:val="18"/>
                <w:szCs w:val="18"/>
              </w:rPr>
              <w:t>备用出货点（空分工厂）可为投标人名下子公司或投标人所在集团公司下的其他子公司，须提供相关证明材料，否则不得分。</w:t>
            </w:r>
          </w:p>
        </w:tc>
        <w:tc>
          <w:tcPr>
            <w:tcW w:w="975" w:type="dxa"/>
          </w:tcPr>
          <w:p>
            <w:pPr>
              <w:pStyle w:val="114"/>
              <w:jc w:val="left"/>
              <w:rPr>
                <w:rFonts w:hint="eastAsia" w:ascii="宋体" w:hAnsi="宋体" w:eastAsia="宋体" w:cs="宋体"/>
                <w:spacing w:val="0"/>
                <w:sz w:val="18"/>
                <w:szCs w:val="18"/>
              </w:rPr>
            </w:pPr>
            <w:r>
              <w:rPr>
                <w:rFonts w:hint="eastAsia" w:cs="宋体"/>
                <w:spacing w:val="0"/>
                <w:sz w:val="18"/>
                <w:szCs w:val="18"/>
                <w:lang w:val="en-US" w:eastAsia="zh-CN"/>
              </w:rPr>
              <w:t>10</w:t>
            </w:r>
            <w:r>
              <w:rPr>
                <w:rFonts w:hint="eastAsia" w:ascii="宋体" w:hAnsi="宋体" w:eastAsia="宋体" w:cs="宋体"/>
                <w:spacing w:val="0"/>
                <w:sz w:val="18"/>
                <w:szCs w:val="18"/>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2" w:hRule="atLeast"/>
        </w:trPr>
        <w:tc>
          <w:tcPr>
            <w:tcW w:w="1165" w:type="dxa"/>
            <w:vMerge w:val="continue"/>
            <w:tcBorders>
              <w:top w:val="nil"/>
            </w:tcBorders>
          </w:tcPr>
          <w:p>
            <w:pPr>
              <w:jc w:val="left"/>
              <w:rPr>
                <w:rFonts w:hint="eastAsia" w:ascii="宋体" w:hAnsi="宋体" w:eastAsia="宋体" w:cs="宋体"/>
                <w:spacing w:val="0"/>
                <w:sz w:val="18"/>
                <w:szCs w:val="18"/>
              </w:rPr>
            </w:pPr>
          </w:p>
        </w:tc>
        <w:tc>
          <w:tcPr>
            <w:tcW w:w="1110" w:type="dxa"/>
          </w:tcPr>
          <w:p>
            <w:pPr>
              <w:pStyle w:val="114"/>
              <w:spacing w:before="147" w:line="242" w:lineRule="auto"/>
              <w:ind w:right="74"/>
              <w:jc w:val="left"/>
              <w:rPr>
                <w:rFonts w:hint="eastAsia" w:ascii="宋体" w:hAnsi="宋体" w:eastAsia="宋体" w:cs="宋体"/>
                <w:b/>
                <w:spacing w:val="0"/>
                <w:sz w:val="18"/>
                <w:szCs w:val="18"/>
              </w:rPr>
            </w:pPr>
            <w:r>
              <w:rPr>
                <w:rFonts w:hint="eastAsia" w:ascii="宋体" w:hAnsi="宋体" w:eastAsia="宋体" w:cs="宋体"/>
                <w:b/>
                <w:spacing w:val="0"/>
                <w:sz w:val="18"/>
                <w:szCs w:val="18"/>
              </w:rPr>
              <w:t>运输保障能力</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根据投标人提供的投标人运输配送能力条件综合比较与评价：</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投标人每自有一台专运车的得1分，满分10分；</w:t>
            </w:r>
          </w:p>
          <w:p>
            <w:pPr>
              <w:pStyle w:val="114"/>
              <w:spacing w:line="265" w:lineRule="exact"/>
              <w:jc w:val="left"/>
              <w:rPr>
                <w:rFonts w:hint="default" w:ascii="宋体" w:hAnsi="宋体" w:eastAsia="宋体" w:cs="宋体"/>
                <w:spacing w:val="0"/>
                <w:sz w:val="18"/>
                <w:szCs w:val="18"/>
                <w:lang w:val="en-US" w:eastAsia="zh-CN"/>
              </w:rPr>
            </w:pPr>
            <w:r>
              <w:rPr>
                <w:rFonts w:hint="eastAsia" w:ascii="宋体" w:hAnsi="宋体" w:eastAsia="宋体" w:cs="宋体"/>
                <w:spacing w:val="0"/>
                <w:sz w:val="18"/>
                <w:szCs w:val="18"/>
              </w:rPr>
              <w:t>注：提供车辆《行驶证》复印件和车辆《道路运输证》复印件，车辆须为投标人自</w:t>
            </w:r>
            <w:r>
              <w:rPr>
                <w:rFonts w:hint="eastAsia" w:ascii="宋体" w:hAnsi="宋体" w:eastAsia="宋体" w:cs="宋体"/>
                <w:spacing w:val="0"/>
                <w:sz w:val="18"/>
                <w:szCs w:val="18"/>
                <w:lang w:val="en-US" w:eastAsia="zh-CN"/>
              </w:rPr>
              <w:t>有，</w:t>
            </w:r>
            <w:r>
              <w:rPr>
                <w:rFonts w:hint="eastAsia" w:ascii="宋体" w:hAnsi="宋体" w:eastAsia="宋体" w:cs="宋体"/>
                <w:spacing w:val="0"/>
                <w:sz w:val="18"/>
                <w:szCs w:val="18"/>
              </w:rPr>
              <w:t>否则不得分</w:t>
            </w:r>
            <w:r>
              <w:rPr>
                <w:rFonts w:hint="eastAsia" w:cs="宋体"/>
                <w:spacing w:val="0"/>
                <w:sz w:val="18"/>
                <w:szCs w:val="18"/>
                <w:lang w:eastAsia="zh-CN"/>
              </w:rPr>
              <w:t>，</w:t>
            </w:r>
            <w:r>
              <w:rPr>
                <w:rFonts w:hint="eastAsia" w:cs="宋体"/>
                <w:spacing w:val="0"/>
                <w:sz w:val="18"/>
                <w:szCs w:val="18"/>
                <w:lang w:val="en-US" w:eastAsia="zh-CN"/>
              </w:rPr>
              <w:t>委托其他单位运输的本项不得分。</w:t>
            </w:r>
          </w:p>
        </w:tc>
        <w:tc>
          <w:tcPr>
            <w:tcW w:w="975" w:type="dxa"/>
          </w:tcPr>
          <w:p>
            <w:pPr>
              <w:pStyle w:val="114"/>
              <w:jc w:val="left"/>
              <w:rPr>
                <w:rFonts w:hint="eastAsia" w:ascii="宋体" w:hAnsi="宋体" w:eastAsia="宋体" w:cs="宋体"/>
                <w:spacing w:val="0"/>
                <w:sz w:val="18"/>
                <w:szCs w:val="18"/>
              </w:rPr>
            </w:pPr>
            <w:r>
              <w:rPr>
                <w:rFonts w:hint="eastAsia" w:ascii="宋体" w:hAnsi="宋体" w:eastAsia="宋体" w:cs="宋体"/>
                <w:spacing w:val="0"/>
                <w:sz w:val="18"/>
                <w:szCs w:val="18"/>
              </w:rPr>
              <w:t>10 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9" w:hRule="atLeast"/>
        </w:trPr>
        <w:tc>
          <w:tcPr>
            <w:tcW w:w="1165" w:type="dxa"/>
            <w:vMerge w:val="continue"/>
            <w:tcBorders>
              <w:top w:val="nil"/>
            </w:tcBorders>
          </w:tcPr>
          <w:p>
            <w:pPr>
              <w:jc w:val="left"/>
              <w:rPr>
                <w:rFonts w:hint="eastAsia" w:ascii="宋体" w:hAnsi="宋体" w:eastAsia="宋体" w:cs="宋体"/>
                <w:spacing w:val="0"/>
                <w:sz w:val="18"/>
                <w:szCs w:val="18"/>
              </w:rPr>
            </w:pPr>
          </w:p>
        </w:tc>
        <w:tc>
          <w:tcPr>
            <w:tcW w:w="1110" w:type="dxa"/>
          </w:tcPr>
          <w:p>
            <w:pPr>
              <w:pStyle w:val="114"/>
              <w:spacing w:before="145"/>
              <w:jc w:val="left"/>
              <w:rPr>
                <w:rFonts w:hint="eastAsia" w:ascii="宋体" w:hAnsi="宋体" w:eastAsia="宋体" w:cs="宋体"/>
                <w:b/>
                <w:spacing w:val="0"/>
                <w:sz w:val="18"/>
                <w:szCs w:val="18"/>
              </w:rPr>
            </w:pPr>
            <w:r>
              <w:rPr>
                <w:rFonts w:hint="eastAsia" w:ascii="宋体" w:hAnsi="宋体" w:eastAsia="宋体" w:cs="宋体"/>
                <w:b/>
                <w:spacing w:val="0"/>
                <w:sz w:val="18"/>
                <w:szCs w:val="18"/>
              </w:rPr>
              <w:t>同类业绩</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投标人需提供2018年1月1日以来</w:t>
            </w:r>
            <w:r>
              <w:rPr>
                <w:rFonts w:hint="eastAsia" w:cs="宋体"/>
                <w:spacing w:val="0"/>
                <w:sz w:val="18"/>
                <w:szCs w:val="18"/>
                <w:lang w:val="en-US" w:eastAsia="zh-CN"/>
              </w:rPr>
              <w:t>三级</w:t>
            </w:r>
            <w:r>
              <w:rPr>
                <w:rFonts w:hint="eastAsia" w:ascii="宋体" w:hAnsi="宋体" w:eastAsia="宋体" w:cs="宋体"/>
                <w:spacing w:val="0"/>
                <w:sz w:val="18"/>
                <w:szCs w:val="18"/>
              </w:rPr>
              <w:t>以上医院的投标人供货业绩（本项目开标时在合同供货期内）</w:t>
            </w:r>
            <w:r>
              <w:rPr>
                <w:rFonts w:hint="eastAsia" w:ascii="宋体" w:hAnsi="宋体" w:eastAsia="宋体" w:cs="宋体"/>
                <w:spacing w:val="0"/>
                <w:sz w:val="18"/>
                <w:szCs w:val="18"/>
                <w:lang w:eastAsia="zh-CN"/>
              </w:rPr>
              <w:t>，</w:t>
            </w:r>
            <w:r>
              <w:rPr>
                <w:rFonts w:hint="eastAsia" w:ascii="宋体" w:hAnsi="宋体" w:eastAsia="宋体" w:cs="宋体"/>
                <w:spacing w:val="0"/>
                <w:sz w:val="18"/>
                <w:szCs w:val="18"/>
              </w:rPr>
              <w:t>每提供一个得1分，满分</w:t>
            </w:r>
            <w:r>
              <w:rPr>
                <w:rFonts w:hint="eastAsia" w:cs="宋体"/>
                <w:spacing w:val="0"/>
                <w:sz w:val="18"/>
                <w:szCs w:val="18"/>
                <w:lang w:val="en-US" w:eastAsia="zh-CN"/>
              </w:rPr>
              <w:t>20</w:t>
            </w:r>
            <w:r>
              <w:rPr>
                <w:rFonts w:hint="eastAsia" w:ascii="宋体" w:hAnsi="宋体" w:eastAsia="宋体" w:cs="宋体"/>
                <w:spacing w:val="0"/>
                <w:sz w:val="18"/>
                <w:szCs w:val="18"/>
              </w:rPr>
              <w:t>分。</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注：需提供业绩的合同复印件，业绩须为投标人自身所有，不得借用其他单位（含投标人关联企业）业绩进行投标。</w:t>
            </w:r>
          </w:p>
        </w:tc>
        <w:tc>
          <w:tcPr>
            <w:tcW w:w="975" w:type="dxa"/>
          </w:tcPr>
          <w:p>
            <w:pPr>
              <w:pStyle w:val="114"/>
              <w:spacing w:before="145"/>
              <w:jc w:val="left"/>
              <w:rPr>
                <w:rFonts w:hint="eastAsia" w:ascii="宋体" w:hAnsi="宋体" w:eastAsia="宋体" w:cs="宋体"/>
                <w:spacing w:val="0"/>
                <w:sz w:val="18"/>
                <w:szCs w:val="18"/>
              </w:rPr>
            </w:pPr>
            <w:r>
              <w:rPr>
                <w:rFonts w:hint="eastAsia" w:cs="宋体"/>
                <w:spacing w:val="0"/>
                <w:sz w:val="18"/>
                <w:szCs w:val="18"/>
                <w:lang w:val="en-US" w:eastAsia="zh-CN"/>
              </w:rPr>
              <w:t>20</w:t>
            </w:r>
            <w:r>
              <w:rPr>
                <w:rFonts w:hint="eastAsia" w:ascii="宋体" w:hAnsi="宋体" w:eastAsia="宋体" w:cs="宋体"/>
                <w:spacing w:val="0"/>
                <w:sz w:val="18"/>
                <w:szCs w:val="18"/>
              </w:rPr>
              <w:t>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0" w:hRule="atLeast"/>
        </w:trPr>
        <w:tc>
          <w:tcPr>
            <w:tcW w:w="1165" w:type="dxa"/>
          </w:tcPr>
          <w:p>
            <w:pPr>
              <w:pStyle w:val="114"/>
              <w:spacing w:before="132" w:line="242" w:lineRule="auto"/>
              <w:ind w:left="107" w:right="-29"/>
              <w:jc w:val="left"/>
              <w:rPr>
                <w:rFonts w:hint="eastAsia" w:ascii="宋体" w:hAnsi="宋体" w:eastAsia="宋体" w:cs="宋体"/>
                <w:b/>
                <w:spacing w:val="0"/>
                <w:sz w:val="18"/>
                <w:szCs w:val="18"/>
              </w:rPr>
            </w:pPr>
            <w:r>
              <w:rPr>
                <w:rFonts w:hint="eastAsia" w:ascii="宋体" w:hAnsi="宋体" w:eastAsia="宋体" w:cs="宋体"/>
                <w:b/>
                <w:spacing w:val="0"/>
                <w:sz w:val="18"/>
                <w:szCs w:val="18"/>
              </w:rPr>
              <w:t>三、价格部分（</w:t>
            </w:r>
            <w:r>
              <w:rPr>
                <w:rFonts w:hint="eastAsia" w:cs="宋体"/>
                <w:b/>
                <w:spacing w:val="0"/>
                <w:sz w:val="18"/>
                <w:szCs w:val="18"/>
                <w:lang w:val="en-US" w:eastAsia="zh-CN"/>
              </w:rPr>
              <w:t>30</w:t>
            </w:r>
            <w:r>
              <w:rPr>
                <w:rFonts w:hint="eastAsia" w:ascii="宋体" w:hAnsi="宋体" w:eastAsia="宋体" w:cs="宋体"/>
                <w:b/>
                <w:spacing w:val="0"/>
                <w:sz w:val="18"/>
                <w:szCs w:val="18"/>
              </w:rPr>
              <w:t>分）</w:t>
            </w:r>
          </w:p>
        </w:tc>
        <w:tc>
          <w:tcPr>
            <w:tcW w:w="1110" w:type="dxa"/>
          </w:tcPr>
          <w:p>
            <w:pPr>
              <w:pStyle w:val="114"/>
              <w:jc w:val="left"/>
              <w:rPr>
                <w:rFonts w:hint="eastAsia" w:ascii="宋体" w:hAnsi="宋体" w:eastAsia="宋体" w:cs="宋体"/>
                <w:b/>
                <w:spacing w:val="0"/>
                <w:sz w:val="18"/>
                <w:szCs w:val="18"/>
              </w:rPr>
            </w:pPr>
          </w:p>
          <w:p>
            <w:pPr>
              <w:pStyle w:val="114"/>
              <w:jc w:val="left"/>
              <w:rPr>
                <w:rFonts w:hint="eastAsia" w:ascii="宋体" w:hAnsi="宋体" w:eastAsia="宋体" w:cs="宋体"/>
                <w:b/>
                <w:spacing w:val="0"/>
                <w:sz w:val="18"/>
                <w:szCs w:val="18"/>
              </w:rPr>
            </w:pPr>
            <w:r>
              <w:rPr>
                <w:rFonts w:hint="eastAsia" w:ascii="宋体" w:hAnsi="宋体" w:eastAsia="宋体" w:cs="宋体"/>
                <w:b/>
                <w:spacing w:val="0"/>
                <w:sz w:val="18"/>
                <w:szCs w:val="18"/>
              </w:rPr>
              <w:t>投标报价</w:t>
            </w:r>
          </w:p>
        </w:tc>
        <w:tc>
          <w:tcPr>
            <w:tcW w:w="6615" w:type="dxa"/>
          </w:tcPr>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价格分统一按照下列公式计算：投标报价得分＝（评标基准价/投标报价）×</w:t>
            </w:r>
            <w:r>
              <w:rPr>
                <w:rFonts w:hint="eastAsia" w:cs="宋体"/>
                <w:spacing w:val="0"/>
                <w:sz w:val="18"/>
                <w:szCs w:val="18"/>
                <w:lang w:val="en-US" w:eastAsia="zh-CN"/>
              </w:rPr>
              <w:t>30</w:t>
            </w:r>
            <w:r>
              <w:rPr>
                <w:rFonts w:hint="eastAsia" w:ascii="宋体" w:hAnsi="宋体" w:eastAsia="宋体" w:cs="宋体"/>
                <w:spacing w:val="0"/>
                <w:sz w:val="18"/>
                <w:szCs w:val="18"/>
              </w:rPr>
              <w:t>%×100。</w:t>
            </w:r>
          </w:p>
          <w:p>
            <w:pPr>
              <w:pStyle w:val="114"/>
              <w:spacing w:line="265" w:lineRule="exact"/>
              <w:jc w:val="left"/>
              <w:rPr>
                <w:rFonts w:hint="eastAsia" w:ascii="宋体" w:hAnsi="宋体" w:eastAsia="宋体" w:cs="宋体"/>
                <w:spacing w:val="0"/>
                <w:sz w:val="18"/>
                <w:szCs w:val="18"/>
              </w:rPr>
            </w:pPr>
            <w:r>
              <w:rPr>
                <w:rFonts w:hint="eastAsia" w:ascii="宋体" w:hAnsi="宋体" w:eastAsia="宋体" w:cs="宋体"/>
                <w:spacing w:val="0"/>
                <w:sz w:val="18"/>
                <w:szCs w:val="18"/>
              </w:rPr>
              <w:t xml:space="preserve">注： </w:t>
            </w:r>
            <w:r>
              <w:rPr>
                <w:rFonts w:hint="eastAsia" w:cs="宋体"/>
                <w:spacing w:val="0"/>
                <w:sz w:val="18"/>
                <w:szCs w:val="18"/>
                <w:lang w:val="en-US" w:eastAsia="zh-CN"/>
              </w:rPr>
              <w:t>1、</w:t>
            </w:r>
            <w:r>
              <w:rPr>
                <w:rFonts w:hint="eastAsia" w:ascii="宋体" w:hAnsi="宋体" w:eastAsia="宋体" w:cs="宋体"/>
                <w:spacing w:val="0"/>
                <w:sz w:val="18"/>
                <w:szCs w:val="18"/>
              </w:rPr>
              <w:t>投标报价得分四舍五入后，小数点后保留两位有效数。</w:t>
            </w:r>
          </w:p>
          <w:p>
            <w:pPr>
              <w:pStyle w:val="114"/>
              <w:spacing w:line="265" w:lineRule="exact"/>
              <w:jc w:val="left"/>
              <w:rPr>
                <w:rFonts w:hint="default" w:ascii="宋体" w:hAnsi="宋体" w:eastAsia="宋体" w:cs="宋体"/>
                <w:spacing w:val="0"/>
                <w:sz w:val="18"/>
                <w:szCs w:val="18"/>
                <w:lang w:val="en-US" w:eastAsia="zh-CN"/>
              </w:rPr>
            </w:pPr>
            <w:r>
              <w:rPr>
                <w:rFonts w:hint="eastAsia" w:cs="宋体"/>
                <w:spacing w:val="0"/>
                <w:sz w:val="18"/>
                <w:szCs w:val="18"/>
                <w:lang w:val="en-US" w:eastAsia="zh-CN"/>
              </w:rPr>
              <w:t>2、投标基准价为符合资质投标商最低报价</w:t>
            </w:r>
          </w:p>
        </w:tc>
        <w:tc>
          <w:tcPr>
            <w:tcW w:w="975" w:type="dxa"/>
          </w:tcPr>
          <w:p>
            <w:pPr>
              <w:pStyle w:val="114"/>
              <w:jc w:val="left"/>
              <w:rPr>
                <w:rFonts w:hint="eastAsia" w:ascii="宋体" w:hAnsi="宋体" w:eastAsia="宋体" w:cs="宋体"/>
                <w:spacing w:val="0"/>
                <w:sz w:val="18"/>
                <w:szCs w:val="18"/>
              </w:rPr>
            </w:pPr>
            <w:r>
              <w:rPr>
                <w:rFonts w:hint="eastAsia" w:cs="宋体"/>
                <w:spacing w:val="0"/>
                <w:sz w:val="18"/>
                <w:szCs w:val="18"/>
                <w:lang w:val="en-US" w:eastAsia="zh-CN"/>
              </w:rPr>
              <w:t xml:space="preserve">30 </w:t>
            </w:r>
            <w:r>
              <w:rPr>
                <w:rFonts w:hint="eastAsia" w:ascii="宋体" w:hAnsi="宋体" w:eastAsia="宋体" w:cs="宋体"/>
                <w:spacing w:val="0"/>
                <w:sz w:val="18"/>
                <w:szCs w:val="18"/>
              </w:rPr>
              <w:t>分</w:t>
            </w:r>
          </w:p>
        </w:tc>
      </w:tr>
    </w:tbl>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rPr>
          <w:color w:val="000000"/>
        </w:rPr>
      </w:pPr>
    </w:p>
    <w:p>
      <w:pPr>
        <w:pStyle w:val="2"/>
        <w:rPr>
          <w:rFonts w:ascii="黑体" w:eastAsia="黑体"/>
          <w:bCs/>
          <w:color w:val="000000"/>
          <w:sz w:val="44"/>
        </w:rPr>
      </w:pPr>
      <w:r>
        <w:rPr>
          <w:rFonts w:hint="eastAsia" w:ascii="黑体" w:eastAsia="黑体"/>
          <w:bCs/>
          <w:color w:val="000000"/>
          <w:sz w:val="44"/>
        </w:rPr>
        <w:t>第六章  投标</w:t>
      </w:r>
      <w:bookmarkEnd w:id="155"/>
      <w:bookmarkEnd w:id="156"/>
      <w:bookmarkEnd w:id="157"/>
      <w:r>
        <w:rPr>
          <w:rFonts w:hint="eastAsia" w:ascii="黑体" w:eastAsia="黑体"/>
          <w:bCs/>
          <w:color w:val="000000"/>
          <w:sz w:val="44"/>
        </w:rPr>
        <w:t>文件格式</w:t>
      </w:r>
    </w:p>
    <w:p>
      <w:pPr>
        <w:jc w:val="center"/>
        <w:rPr>
          <w:rFonts w:ascii="宋体" w:hAnsi="宋体"/>
          <w:b/>
          <w:color w:val="000000"/>
          <w:sz w:val="72"/>
        </w:rPr>
      </w:pPr>
      <w:bookmarkStart w:id="158" w:name="_Hlt26955039"/>
      <w:bookmarkEnd w:id="158"/>
      <w:bookmarkStart w:id="159" w:name="_Hlt26671244"/>
      <w:bookmarkEnd w:id="159"/>
      <w:bookmarkStart w:id="160" w:name="_Toc26554094"/>
      <w:bookmarkStart w:id="161" w:name="_Toc49090576"/>
      <w:bookmarkStart w:id="162" w:name="_Toc120614282"/>
    </w:p>
    <w:p>
      <w:pPr>
        <w:jc w:val="center"/>
        <w:rPr>
          <w:rFonts w:ascii="宋体" w:hAnsi="宋体"/>
          <w:b/>
          <w:color w:val="000000"/>
          <w:sz w:val="72"/>
        </w:rPr>
      </w:pPr>
      <w:r>
        <w:rPr>
          <w:rFonts w:hint="eastAsia" w:ascii="宋体" w:hAnsi="宋体"/>
          <w:b/>
          <w:color w:val="000000"/>
          <w:sz w:val="72"/>
        </w:rPr>
        <w:t>投  标  文  件</w:t>
      </w:r>
    </w:p>
    <w:p>
      <w:pPr>
        <w:jc w:val="center"/>
        <w:rPr>
          <w:rFonts w:ascii="宋体" w:hAnsi="宋体"/>
          <w:b/>
          <w:color w:val="000000"/>
          <w:sz w:val="72"/>
        </w:rPr>
      </w:pPr>
    </w:p>
    <w:p>
      <w:pPr>
        <w:jc w:val="center"/>
        <w:rPr>
          <w:rFonts w:ascii="宋体" w:hAnsi="宋体"/>
          <w:b/>
          <w:color w:val="000000"/>
          <w:sz w:val="36"/>
        </w:rPr>
      </w:pPr>
    </w:p>
    <w:p>
      <w:pPr>
        <w:jc w:val="center"/>
        <w:rPr>
          <w:rFonts w:ascii="宋体" w:hAnsi="宋体"/>
          <w:b/>
          <w:color w:val="000000"/>
          <w:sz w:val="36"/>
        </w:rPr>
      </w:pPr>
    </w:p>
    <w:p>
      <w:pPr>
        <w:jc w:val="center"/>
        <w:rPr>
          <w:rFonts w:ascii="宋体" w:hAnsi="宋体"/>
          <w:b/>
          <w:color w:val="000000"/>
          <w:sz w:val="36"/>
        </w:rPr>
      </w:pPr>
    </w:p>
    <w:p>
      <w:pPr>
        <w:ind w:firstLine="1807" w:firstLineChars="500"/>
        <w:rPr>
          <w:rFonts w:ascii="宋体" w:hAnsi="宋体"/>
          <w:b/>
          <w:color w:val="000000"/>
          <w:sz w:val="36"/>
        </w:rPr>
      </w:pPr>
      <w:r>
        <w:rPr>
          <w:rFonts w:hint="eastAsia" w:ascii="宋体" w:hAnsi="宋体"/>
          <w:b/>
          <w:color w:val="000000"/>
          <w:sz w:val="36"/>
        </w:rPr>
        <w:t>项 目 名 称：</w:t>
      </w:r>
      <w:r>
        <w:rPr>
          <w:rFonts w:hint="eastAsia" w:ascii="宋体" w:hAnsi="宋体"/>
          <w:b/>
          <w:color w:val="000000"/>
          <w:sz w:val="36"/>
          <w:u w:val="single"/>
        </w:rPr>
        <w:t xml:space="preserve">               </w:t>
      </w:r>
    </w:p>
    <w:p>
      <w:pPr>
        <w:ind w:firstLine="1807" w:firstLineChars="500"/>
        <w:rPr>
          <w:rFonts w:ascii="宋体" w:hAnsi="宋体"/>
          <w:b/>
          <w:color w:val="000000"/>
          <w:sz w:val="36"/>
          <w:u w:val="single"/>
        </w:rPr>
      </w:pPr>
      <w:r>
        <w:rPr>
          <w:rFonts w:hint="eastAsia" w:ascii="宋体" w:hAnsi="宋体"/>
          <w:b/>
          <w:color w:val="000000"/>
          <w:sz w:val="36"/>
        </w:rPr>
        <w:t>项 目 编 号：</w:t>
      </w:r>
      <w:r>
        <w:rPr>
          <w:rFonts w:hint="eastAsia" w:ascii="宋体" w:hAnsi="宋体"/>
          <w:b/>
          <w:color w:val="000000"/>
          <w:sz w:val="36"/>
          <w:u w:val="single"/>
        </w:rPr>
        <w:t xml:space="preserve">               </w:t>
      </w: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u w:val="single"/>
        </w:rPr>
      </w:pPr>
      <w:r>
        <w:rPr>
          <w:rFonts w:hint="eastAsia" w:ascii="宋体" w:hAnsi="宋体"/>
          <w:b/>
          <w:color w:val="000000"/>
          <w:sz w:val="36"/>
        </w:rPr>
        <w:t xml:space="preserve">          投标人名称 ：</w:t>
      </w:r>
      <w:r>
        <w:rPr>
          <w:rFonts w:hint="eastAsia" w:ascii="宋体" w:hAnsi="宋体"/>
          <w:b/>
          <w:color w:val="000000"/>
          <w:sz w:val="36"/>
          <w:u w:val="single"/>
        </w:rPr>
        <w:t xml:space="preserve">               </w:t>
      </w:r>
    </w:p>
    <w:p>
      <w:pPr>
        <w:rPr>
          <w:rFonts w:ascii="宋体" w:hAnsi="宋体"/>
          <w:b/>
          <w:color w:val="000000"/>
          <w:sz w:val="36"/>
        </w:rPr>
      </w:pPr>
      <w:r>
        <w:rPr>
          <w:rFonts w:hint="eastAsia" w:ascii="宋体" w:hAnsi="宋体"/>
          <w:b/>
          <w:color w:val="000000"/>
          <w:sz w:val="36"/>
        </w:rPr>
        <w:t xml:space="preserve">          日      期 ：</w:t>
      </w:r>
      <w:r>
        <w:rPr>
          <w:rFonts w:hint="eastAsia" w:ascii="宋体" w:hAnsi="宋体"/>
          <w:b/>
          <w:color w:val="000000"/>
          <w:sz w:val="36"/>
          <w:u w:val="single"/>
        </w:rPr>
        <w:t xml:space="preserve">               </w:t>
      </w: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r>
        <w:rPr>
          <w:rFonts w:hint="eastAsia" w:ascii="宋体" w:hAnsi="宋体"/>
          <w:b/>
          <w:bCs/>
          <w:color w:val="000000"/>
          <w:sz w:val="32"/>
          <w:szCs w:val="32"/>
        </w:rPr>
        <w:t>投标主要文件目录</w:t>
      </w:r>
    </w:p>
    <w:p>
      <w:pPr>
        <w:ind w:firstLine="480" w:firstLineChars="200"/>
        <w:rPr>
          <w:rFonts w:ascii="宋体" w:hAnsi="宋体"/>
          <w:color w:val="000000"/>
          <w:sz w:val="24"/>
        </w:rPr>
      </w:pPr>
      <w:r>
        <w:rPr>
          <w:rFonts w:hint="eastAsia" w:ascii="宋体" w:hAnsi="宋体"/>
          <w:color w:val="000000"/>
          <w:sz w:val="24"/>
        </w:rPr>
        <w:t>一、</w:t>
      </w:r>
      <w:r>
        <w:rPr>
          <w:rFonts w:hint="eastAsia" w:ascii="宋体" w:hAnsi="宋体"/>
          <w:bCs/>
          <w:color w:val="000000"/>
          <w:sz w:val="24"/>
        </w:rPr>
        <w:t>资信证明文件</w:t>
      </w:r>
    </w:p>
    <w:p>
      <w:pPr>
        <w:ind w:firstLine="482" w:firstLineChars="200"/>
        <w:rPr>
          <w:rFonts w:ascii="宋体" w:hAnsi="宋体"/>
          <w:color w:val="000000"/>
          <w:sz w:val="24"/>
        </w:rPr>
      </w:pPr>
      <w:r>
        <w:rPr>
          <w:rFonts w:hint="eastAsia" w:ascii="宋体" w:hAnsi="宋体"/>
          <w:b/>
          <w:bCs/>
          <w:color w:val="000000"/>
          <w:sz w:val="24"/>
        </w:rPr>
        <w:t>二、</w:t>
      </w:r>
      <w:r>
        <w:rPr>
          <w:rFonts w:hint="eastAsia" w:ascii="宋体" w:hAnsi="宋体"/>
          <w:color w:val="000000"/>
          <w:sz w:val="24"/>
        </w:rPr>
        <w:t>投标分项报价表</w:t>
      </w:r>
    </w:p>
    <w:p>
      <w:pPr>
        <w:ind w:firstLine="480" w:firstLineChars="200"/>
        <w:rPr>
          <w:rFonts w:ascii="宋体" w:hAnsi="宋体"/>
          <w:color w:val="000000"/>
          <w:sz w:val="24"/>
        </w:rPr>
      </w:pPr>
      <w:r>
        <w:rPr>
          <w:rFonts w:hint="eastAsia" w:ascii="宋体" w:hAnsi="宋体"/>
          <w:color w:val="000000"/>
          <w:sz w:val="24"/>
        </w:rPr>
        <w:t>三、投标函格式</w:t>
      </w:r>
    </w:p>
    <w:p>
      <w:pPr>
        <w:ind w:firstLine="480" w:firstLineChars="200"/>
        <w:rPr>
          <w:rFonts w:ascii="宋体" w:hAnsi="宋体"/>
          <w:color w:val="000000"/>
          <w:sz w:val="24"/>
        </w:rPr>
      </w:pPr>
      <w:r>
        <w:rPr>
          <w:rFonts w:hint="eastAsia" w:ascii="宋体" w:hAnsi="宋体"/>
          <w:color w:val="000000"/>
          <w:sz w:val="24"/>
        </w:rPr>
        <w:t>四、开标一览表</w:t>
      </w:r>
    </w:p>
    <w:p>
      <w:pPr>
        <w:ind w:firstLine="480" w:firstLineChars="200"/>
        <w:rPr>
          <w:rFonts w:ascii="宋体" w:hAnsi="宋体"/>
          <w:color w:val="000000"/>
          <w:sz w:val="24"/>
        </w:rPr>
      </w:pPr>
      <w:r>
        <w:rPr>
          <w:rFonts w:hint="eastAsia" w:ascii="宋体" w:hAnsi="宋体"/>
          <w:color w:val="000000"/>
          <w:sz w:val="24"/>
        </w:rPr>
        <w:t>五、付款条件及优惠条件</w:t>
      </w:r>
    </w:p>
    <w:p>
      <w:pPr>
        <w:ind w:firstLine="480" w:firstLineChars="200"/>
        <w:rPr>
          <w:rFonts w:ascii="宋体" w:hAnsi="宋体"/>
          <w:color w:val="000000"/>
          <w:sz w:val="24"/>
        </w:rPr>
      </w:pPr>
      <w:r>
        <w:rPr>
          <w:rFonts w:hint="eastAsia" w:ascii="宋体" w:hAnsi="宋体"/>
          <w:color w:val="000000"/>
          <w:sz w:val="24"/>
        </w:rPr>
        <w:t>六、质量协议书</w:t>
      </w:r>
    </w:p>
    <w:p>
      <w:pPr>
        <w:ind w:firstLine="480" w:firstLineChars="200"/>
        <w:rPr>
          <w:rFonts w:ascii="宋体" w:hAnsi="宋体"/>
          <w:color w:val="000000"/>
          <w:sz w:val="24"/>
        </w:rPr>
      </w:pPr>
      <w:r>
        <w:rPr>
          <w:rFonts w:hint="eastAsia" w:ascii="宋体" w:hAnsi="宋体"/>
          <w:color w:val="000000"/>
          <w:sz w:val="24"/>
        </w:rPr>
        <w:t>七、第三方尽职调查、反腐败承诺书及</w:t>
      </w:r>
      <w:r>
        <w:rPr>
          <w:rFonts w:ascii="宋体" w:hAnsi="宋体"/>
          <w:color w:val="000000"/>
          <w:sz w:val="24"/>
        </w:rPr>
        <w:t>业务合作伙伴合规准则</w:t>
      </w: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bookmarkEnd w:id="160"/>
    <w:bookmarkEnd w:id="161"/>
    <w:bookmarkEnd w:id="162"/>
    <w:p>
      <w:pPr>
        <w:snapToGrid w:val="0"/>
        <w:spacing w:before="50" w:after="50"/>
        <w:rPr>
          <w:rFonts w:ascii="黑体" w:eastAsia="黑体"/>
          <w:color w:val="000000"/>
          <w:sz w:val="32"/>
          <w:szCs w:val="32"/>
        </w:rPr>
      </w:pPr>
      <w:r>
        <w:rPr>
          <w:rFonts w:hint="eastAsia" w:ascii="黑体" w:eastAsia="黑体"/>
          <w:color w:val="000000"/>
          <w:sz w:val="32"/>
          <w:szCs w:val="32"/>
        </w:rPr>
        <w:t>一、</w:t>
      </w:r>
      <w:r>
        <w:rPr>
          <w:rFonts w:hint="eastAsia" w:ascii="黑体" w:eastAsia="黑体"/>
          <w:b/>
          <w:bCs/>
          <w:color w:val="000000"/>
          <w:sz w:val="32"/>
          <w:szCs w:val="32"/>
        </w:rPr>
        <w:t>资信证明文件要求</w:t>
      </w:r>
    </w:p>
    <w:p>
      <w:pPr>
        <w:snapToGrid w:val="0"/>
        <w:spacing w:before="50" w:after="50"/>
        <w:rPr>
          <w:rFonts w:ascii="宋体" w:hAnsi="宋体" w:eastAsia="仿宋_GB2312"/>
          <w:color w:val="000000"/>
          <w:sz w:val="24"/>
          <w:szCs w:val="20"/>
        </w:rPr>
      </w:pPr>
      <w:r>
        <w:rPr>
          <w:rFonts w:hint="eastAsia" w:ascii="黑体" w:eastAsia="黑体"/>
          <w:color w:val="000000"/>
          <w:sz w:val="44"/>
        </w:rPr>
        <w:t xml:space="preserve"> </w:t>
      </w:r>
      <w:r>
        <w:rPr>
          <w:rFonts w:hint="eastAsia" w:ascii="宋体" w:hAnsi="宋体"/>
          <w:b/>
          <w:bCs/>
          <w:color w:val="000000"/>
          <w:sz w:val="24"/>
        </w:rPr>
        <w:t>1、实质性资格证明文件目录</w:t>
      </w:r>
    </w:p>
    <w:p>
      <w:pPr>
        <w:snapToGrid w:val="0"/>
        <w:spacing w:before="50" w:after="145" w:afterLines="50"/>
        <w:ind w:firstLine="482" w:firstLineChars="200"/>
        <w:jc w:val="left"/>
        <w:rPr>
          <w:rFonts w:ascii="宋体" w:hAnsi="宋体"/>
          <w:b/>
          <w:color w:val="000000" w:themeColor="text1"/>
          <w:sz w:val="24"/>
          <w:szCs w:val="24"/>
          <w14:textFill>
            <w14:solidFill>
              <w14:schemeClr w14:val="tx1"/>
            </w14:solidFill>
          </w14:textFill>
        </w:rPr>
      </w:pPr>
      <w:r>
        <w:rPr>
          <w:b/>
          <w:color w:val="000000" w:themeColor="text1"/>
          <w:sz w:val="24"/>
          <w:szCs w:val="24"/>
          <w:u w:val="single"/>
          <w14:textFill>
            <w14:solidFill>
              <w14:schemeClr w14:val="tx1"/>
            </w14:solidFill>
          </w14:textFill>
        </w:rPr>
        <w:t>格式1   工商营业执照（复印件,加盖公章）</w:t>
      </w:r>
    </w:p>
    <w:p>
      <w:pPr>
        <w:snapToGrid w:val="0"/>
        <w:spacing w:before="50" w:after="145" w:afterLines="50"/>
        <w:ind w:firstLine="482" w:firstLineChars="200"/>
        <w:jc w:val="left"/>
        <w:rPr>
          <w:rFonts w:ascii="宋体" w:hAnsi="宋体"/>
          <w:b/>
          <w:color w:val="000000" w:themeColor="text1"/>
          <w:sz w:val="24"/>
          <w:szCs w:val="24"/>
          <w:u w:val="single"/>
          <w14:textFill>
            <w14:solidFill>
              <w14:schemeClr w14:val="tx1"/>
            </w14:solidFill>
          </w14:textFill>
        </w:rPr>
      </w:pPr>
      <w:r>
        <w:rPr>
          <w:rFonts w:ascii="宋体" w:hAnsi="宋体"/>
          <w:b/>
          <w:color w:val="000000" w:themeColor="text1"/>
          <w:sz w:val="24"/>
          <w:szCs w:val="24"/>
          <w:u w:val="single"/>
          <w14:textFill>
            <w14:solidFill>
              <w14:schemeClr w14:val="tx1"/>
            </w14:solidFill>
          </w14:textFill>
        </w:rPr>
        <w:t>格式2   法定代表人授权书（原件,非法定代表人参与投标时必须提供）</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格式3   如为非生产厂家投标必须具有生产厂家或其驻中国办事机构（或生产厂家授权的中国境内最高级别代理机构）针对本项目的专项授权书原件或投标人取得的产品代理证书复印件。</w:t>
      </w:r>
    </w:p>
    <w:p>
      <w:pPr>
        <w:pStyle w:val="67"/>
        <w:snapToGrid w:val="0"/>
        <w:ind w:firstLine="482" w:firstLineChars="200"/>
        <w:rPr>
          <w:rFonts w:hint="default"/>
          <w:b/>
          <w:bCs/>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格式4   医用耗材提供产品生产或经营企业许可证（复印件）</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格式5  医用耗材提供医疗器械注册证。（复印件）</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格式6   投标人资格声明（原件）</w:t>
      </w:r>
    </w:p>
    <w:p>
      <w:pPr>
        <w:snapToGrid w:val="0"/>
        <w:spacing w:before="50" w:after="145" w:afterLines="50"/>
        <w:ind w:firstLine="482" w:firstLineChars="200"/>
        <w:jc w:val="left"/>
        <w:rPr>
          <w:rFonts w:ascii="宋体" w:hAnsi="宋体"/>
          <w:b/>
          <w:i/>
          <w:color w:val="000000"/>
          <w:sz w:val="24"/>
          <w:u w:val="single"/>
        </w:rPr>
      </w:pPr>
    </w:p>
    <w:p>
      <w:pPr>
        <w:snapToGrid w:val="0"/>
        <w:spacing w:before="50" w:after="145" w:afterLines="50"/>
        <w:jc w:val="left"/>
        <w:rPr>
          <w:rFonts w:ascii="宋体" w:hAnsi="宋体"/>
          <w:b/>
          <w:i/>
          <w:color w:val="000000"/>
          <w:sz w:val="24"/>
          <w:u w:val="single"/>
        </w:rPr>
      </w:pPr>
    </w:p>
    <w:p>
      <w:pPr>
        <w:snapToGrid w:val="0"/>
        <w:spacing w:before="50" w:after="50"/>
        <w:ind w:firstLine="482" w:firstLineChars="200"/>
        <w:rPr>
          <w:rFonts w:ascii="宋体" w:hAnsi="宋体" w:eastAsia="仿宋_GB2312"/>
          <w:color w:val="000000"/>
          <w:sz w:val="24"/>
          <w:szCs w:val="20"/>
        </w:rPr>
      </w:pPr>
      <w:r>
        <w:rPr>
          <w:rFonts w:hint="eastAsia" w:ascii="宋体" w:hAnsi="宋体"/>
          <w:b/>
          <w:bCs/>
          <w:color w:val="000000"/>
          <w:sz w:val="24"/>
        </w:rPr>
        <w:t>2、非实质性资信证明文件目录</w:t>
      </w:r>
    </w:p>
    <w:p>
      <w:pPr>
        <w:snapToGrid w:val="0"/>
        <w:spacing w:before="50" w:after="145" w:afterLines="50"/>
        <w:ind w:firstLine="480" w:firstLineChars="200"/>
        <w:jc w:val="left"/>
        <w:rPr>
          <w:rFonts w:ascii="宋体" w:hAnsi="宋体"/>
          <w:color w:val="000000"/>
          <w:sz w:val="24"/>
        </w:rPr>
      </w:pPr>
      <w:r>
        <w:rPr>
          <w:rFonts w:hint="eastAsia" w:ascii="宋体" w:hAnsi="宋体"/>
          <w:color w:val="000000"/>
          <w:sz w:val="24"/>
        </w:rPr>
        <w:t>格式1：投标人成功案例（合同复印件）；</w:t>
      </w:r>
    </w:p>
    <w:p>
      <w:pPr>
        <w:snapToGrid w:val="0"/>
        <w:spacing w:before="50" w:after="145" w:afterLines="50"/>
        <w:ind w:firstLine="480" w:firstLineChars="200"/>
        <w:jc w:val="left"/>
        <w:rPr>
          <w:rFonts w:ascii="宋体" w:hAnsi="宋体"/>
          <w:color w:val="000000"/>
          <w:sz w:val="24"/>
        </w:rPr>
      </w:pPr>
      <w:r>
        <w:rPr>
          <w:rFonts w:hint="eastAsia" w:ascii="宋体" w:hAnsi="宋体"/>
          <w:color w:val="000000"/>
          <w:sz w:val="24"/>
        </w:rPr>
        <w:t>格式2：主要设备的原厂商对本项目的售后服务承诺</w:t>
      </w:r>
    </w:p>
    <w:p>
      <w:pPr>
        <w:snapToGrid w:val="0"/>
        <w:spacing w:before="50" w:after="145" w:afterLines="50"/>
        <w:ind w:firstLine="480" w:firstLineChars="200"/>
        <w:jc w:val="left"/>
        <w:rPr>
          <w:rFonts w:ascii="宋体" w:hAnsi="宋体" w:eastAsia="仿宋_GB2312"/>
          <w:color w:val="000000"/>
          <w:sz w:val="24"/>
          <w:szCs w:val="20"/>
        </w:rPr>
      </w:pPr>
      <w:r>
        <w:rPr>
          <w:rFonts w:hint="eastAsia" w:ascii="宋体" w:hAnsi="宋体"/>
          <w:color w:val="000000"/>
          <w:sz w:val="24"/>
        </w:rPr>
        <w:t>格式3：</w:t>
      </w:r>
      <w:r>
        <w:rPr>
          <w:rFonts w:hint="eastAsia"/>
          <w:color w:val="000000"/>
          <w:sz w:val="24"/>
        </w:rPr>
        <w:t>自主创新、节能、环境标志产品等方面的证书或文件</w:t>
      </w:r>
    </w:p>
    <w:p>
      <w:pPr>
        <w:snapToGrid w:val="0"/>
        <w:spacing w:before="50" w:after="145" w:afterLines="50"/>
        <w:ind w:firstLine="480" w:firstLineChars="200"/>
        <w:jc w:val="left"/>
        <w:rPr>
          <w:rFonts w:ascii="宋体" w:hAnsi="宋体" w:eastAsia="仿宋_GB2312"/>
          <w:color w:val="000000"/>
          <w:sz w:val="24"/>
          <w:szCs w:val="20"/>
        </w:rPr>
      </w:pPr>
      <w:r>
        <w:rPr>
          <w:rFonts w:hint="eastAsia" w:ascii="宋体" w:hAnsi="宋体"/>
          <w:color w:val="000000"/>
          <w:sz w:val="24"/>
        </w:rPr>
        <w:t>格式4</w:t>
      </w:r>
      <w:r>
        <w:rPr>
          <w:rFonts w:hint="eastAsia" w:ascii="宋体" w:hAnsi="宋体"/>
          <w:b/>
          <w:color w:val="000000"/>
          <w:sz w:val="24"/>
        </w:rPr>
        <w:t>：</w:t>
      </w:r>
      <w:r>
        <w:rPr>
          <w:rFonts w:hint="eastAsia" w:ascii="宋体" w:hAnsi="宋体"/>
          <w:color w:val="000000"/>
          <w:sz w:val="24"/>
        </w:rPr>
        <w:t>投标人的信誉、荣誉证书或文件</w:t>
      </w:r>
    </w:p>
    <w:p>
      <w:pPr>
        <w:snapToGrid w:val="0"/>
        <w:spacing w:before="50" w:after="145" w:afterLines="50"/>
        <w:ind w:firstLine="480" w:firstLineChars="200"/>
        <w:jc w:val="left"/>
        <w:rPr>
          <w:rFonts w:ascii="宋体" w:hAnsi="宋体" w:eastAsia="仿宋_GB2312"/>
          <w:color w:val="000000"/>
          <w:sz w:val="24"/>
          <w:szCs w:val="20"/>
        </w:rPr>
      </w:pPr>
      <w:r>
        <w:rPr>
          <w:rFonts w:hint="eastAsia"/>
          <w:color w:val="000000"/>
          <w:sz w:val="24"/>
        </w:rPr>
        <w:t>格式5：投标人</w:t>
      </w:r>
      <w:r>
        <w:rPr>
          <w:rFonts w:hint="eastAsia" w:ascii="宋体" w:hAnsi="宋体"/>
          <w:color w:val="000000"/>
          <w:sz w:val="24"/>
        </w:rPr>
        <w:t>质量保证体系等方面的认证证书</w:t>
      </w:r>
    </w:p>
    <w:p>
      <w:pPr>
        <w:snapToGrid w:val="0"/>
        <w:spacing w:before="50" w:after="145" w:afterLines="50"/>
        <w:ind w:left="1319" w:leftChars="228" w:hanging="840" w:hangingChars="350"/>
        <w:jc w:val="left"/>
        <w:rPr>
          <w:rFonts w:ascii="宋体" w:hAnsi="宋体" w:eastAsia="仿宋_GB2312"/>
          <w:color w:val="000000"/>
          <w:sz w:val="24"/>
          <w:szCs w:val="24"/>
        </w:rPr>
      </w:pPr>
      <w:r>
        <w:rPr>
          <w:rFonts w:hint="eastAsia" w:ascii="宋体" w:hAnsi="宋体"/>
          <w:color w:val="000000"/>
          <w:sz w:val="24"/>
        </w:rPr>
        <w:t>格式6</w:t>
      </w:r>
      <w:r>
        <w:rPr>
          <w:rFonts w:hint="eastAsia" w:ascii="宋体" w:hAnsi="宋体"/>
          <w:b/>
          <w:color w:val="000000"/>
          <w:sz w:val="24"/>
        </w:rPr>
        <w:t>：</w:t>
      </w:r>
      <w:r>
        <w:rPr>
          <w:rFonts w:hint="eastAsia"/>
          <w:color w:val="000000"/>
          <w:sz w:val="24"/>
          <w:szCs w:val="24"/>
        </w:rPr>
        <w:t>能说明投标产品规格型号、性能参数的彩页资料（或能佐证投标产品技术参数的其他宣传资料</w:t>
      </w:r>
      <w:bookmarkStart w:id="163" w:name="_Hlt26955041"/>
      <w:bookmarkEnd w:id="163"/>
      <w:bookmarkStart w:id="164" w:name="_Toc120614291"/>
      <w:bookmarkStart w:id="165" w:name="_Toc49090582"/>
      <w:bookmarkStart w:id="166" w:name="_Toc23828483"/>
      <w:bookmarkStart w:id="167" w:name="_Toc22356583"/>
      <w:bookmarkStart w:id="168" w:name="_Toc513029281"/>
      <w:bookmarkStart w:id="169" w:name="_Toc26554103"/>
      <w:bookmarkStart w:id="170" w:name="_Toc24878535"/>
      <w:bookmarkStart w:id="171" w:name="_Toc120614284"/>
      <w:r>
        <w:rPr>
          <w:rFonts w:hint="eastAsia"/>
          <w:color w:val="000000"/>
          <w:sz w:val="24"/>
          <w:szCs w:val="24"/>
        </w:rPr>
        <w:t>）</w:t>
      </w:r>
    </w:p>
    <w:p>
      <w:pPr>
        <w:pStyle w:val="5"/>
        <w:ind w:firstLine="2570" w:firstLineChars="800"/>
        <w:rPr>
          <w:rFonts w:ascii="宋体" w:hAnsi="宋体"/>
          <w:bCs w:val="0"/>
          <w:color w:val="000000"/>
        </w:rPr>
      </w:pPr>
      <w:r>
        <w:rPr>
          <w:rFonts w:ascii="宋体" w:hAnsi="宋体"/>
          <w:bCs w:val="0"/>
          <w:color w:val="000000"/>
        </w:rPr>
        <w:br w:type="page"/>
      </w:r>
      <w:r>
        <w:rPr>
          <w:rFonts w:hint="eastAsia" w:ascii="宋体" w:hAnsi="宋体"/>
          <w:bCs w:val="0"/>
          <w:color w:val="000000"/>
        </w:rPr>
        <w:t>法定代表人授权书</w:t>
      </w:r>
      <w:bookmarkEnd w:id="164"/>
      <w:bookmarkEnd w:id="165"/>
      <w:bookmarkEnd w:id="166"/>
      <w:bookmarkEnd w:id="167"/>
      <w:bookmarkEnd w:id="168"/>
      <w:bookmarkEnd w:id="169"/>
      <w:bookmarkEnd w:id="170"/>
      <w:r>
        <w:rPr>
          <w:rFonts w:hint="eastAsia" w:ascii="宋体" w:hAnsi="宋体"/>
          <w:bCs w:val="0"/>
          <w:color w:val="000000"/>
        </w:rPr>
        <w:t>参考格式</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本授权书声明：____________（投标人名称）____________（法定代表人姓名、职务）授权________________（被授权人的姓名、职务）为我方就HTYG20220210001 号项目投标活动的合法代理人，以本公司名义全权处理一切与该项目投标有关的事务。</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本授权书于______年____月____日签字生效，特此声明。</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法定代表人签字盖章：_____________________________________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职    务：_____________________________________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单位名称：_____________________________________</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代理人（被授权人）签字盖章：_____________________________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职    务：_____________________________________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单位名称：_____________________________________</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投标人名称（公章）：_____________________________________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日     期：_____________________________________</w:t>
      </w:r>
    </w:p>
    <w:p>
      <w:pPr>
        <w:pStyle w:val="5"/>
        <w:jc w:val="center"/>
        <w:rPr>
          <w:color w:val="000000"/>
        </w:rPr>
      </w:pPr>
      <w:bookmarkStart w:id="172" w:name="_Toc462564147"/>
    </w:p>
    <w:p>
      <w:pPr>
        <w:pStyle w:val="5"/>
        <w:jc w:val="left"/>
        <w:rPr>
          <w:rFonts w:ascii="宋体" w:hAnsi="宋体"/>
          <w:b w:val="0"/>
          <w:bCs w:val="0"/>
          <w:color w:val="000000"/>
          <w:sz w:val="24"/>
        </w:rPr>
      </w:pPr>
      <w:r>
        <w:rPr>
          <w:rFonts w:hint="eastAsia"/>
          <w:b w:val="0"/>
          <w:color w:val="000000"/>
          <w:sz w:val="24"/>
          <w:szCs w:val="24"/>
        </w:rPr>
        <w:t>附身份证复印件：</w:t>
      </w:r>
      <w:r>
        <w:rPr>
          <w:color w:val="000000"/>
        </w:rPr>
        <w:br w:type="page"/>
      </w:r>
      <w:bookmarkEnd w:id="172"/>
      <w:bookmarkStart w:id="173" w:name="_格式3__银行出具的资信证明"/>
      <w:bookmarkEnd w:id="173"/>
      <w:bookmarkStart w:id="174" w:name="_Hlt26955070"/>
      <w:bookmarkEnd w:id="174"/>
      <w:bookmarkStart w:id="175" w:name="_Hlt26671380"/>
      <w:bookmarkEnd w:id="175"/>
      <w:bookmarkStart w:id="176" w:name="_Toc513029283"/>
      <w:bookmarkStart w:id="177" w:name="_Toc120614292"/>
      <w:bookmarkStart w:id="178" w:name="_Toc26554105"/>
      <w:bookmarkStart w:id="179" w:name="_Toc22356585"/>
      <w:bookmarkStart w:id="180" w:name="_Toc23828485"/>
      <w:bookmarkStart w:id="181" w:name="_Toc49090584"/>
      <w:r>
        <w:rPr>
          <w:rFonts w:hint="eastAsia"/>
          <w:color w:val="000000"/>
        </w:rPr>
        <w:t xml:space="preserve"> 投标人资格声明</w:t>
      </w:r>
      <w:bookmarkEnd w:id="176"/>
      <w:bookmarkEnd w:id="177"/>
      <w:bookmarkEnd w:id="178"/>
      <w:bookmarkEnd w:id="179"/>
      <w:bookmarkEnd w:id="180"/>
      <w:bookmarkEnd w:id="181"/>
      <w:r>
        <w:rPr>
          <w:rFonts w:hint="eastAsia"/>
          <w:color w:val="000000"/>
        </w:rPr>
        <w:t>格式</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1502"/>
        <w:gridCol w:w="1524"/>
        <w:gridCol w:w="1524"/>
        <w:gridCol w:w="541"/>
        <w:gridCol w:w="996"/>
        <w:gridCol w:w="1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企业名称</w:t>
            </w:r>
          </w:p>
        </w:tc>
        <w:tc>
          <w:tcPr>
            <w:tcW w:w="7637" w:type="dxa"/>
            <w:gridSpan w:val="6"/>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地址</w:t>
            </w:r>
          </w:p>
        </w:tc>
        <w:tc>
          <w:tcPr>
            <w:tcW w:w="7637" w:type="dxa"/>
            <w:gridSpan w:val="6"/>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主管部门</w:t>
            </w:r>
          </w:p>
        </w:tc>
        <w:tc>
          <w:tcPr>
            <w:tcW w:w="1502" w:type="dxa"/>
            <w:vAlign w:val="center"/>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法定代表人</w:t>
            </w:r>
          </w:p>
        </w:tc>
        <w:tc>
          <w:tcPr>
            <w:tcW w:w="1524" w:type="dxa"/>
            <w:vAlign w:val="center"/>
          </w:tcPr>
          <w:p>
            <w:pPr>
              <w:spacing w:line="460" w:lineRule="exact"/>
              <w:rPr>
                <w:rFonts w:ascii="宋体" w:hAnsi="宋体"/>
                <w:bCs/>
                <w:color w:val="000000"/>
                <w:sz w:val="24"/>
              </w:rPr>
            </w:pPr>
          </w:p>
        </w:tc>
        <w:tc>
          <w:tcPr>
            <w:tcW w:w="1537" w:type="dxa"/>
            <w:gridSpan w:val="2"/>
            <w:vAlign w:val="center"/>
          </w:tcPr>
          <w:p>
            <w:pPr>
              <w:spacing w:line="460" w:lineRule="exact"/>
              <w:rPr>
                <w:rFonts w:ascii="宋体" w:hAnsi="宋体"/>
                <w:bCs/>
                <w:color w:val="000000"/>
                <w:sz w:val="24"/>
              </w:rPr>
            </w:pPr>
            <w:r>
              <w:rPr>
                <w:rFonts w:hint="eastAsia" w:ascii="宋体" w:hAnsi="宋体"/>
                <w:bCs/>
                <w:color w:val="000000"/>
                <w:sz w:val="24"/>
              </w:rPr>
              <w:t>职务</w:t>
            </w:r>
          </w:p>
        </w:tc>
        <w:tc>
          <w:tcPr>
            <w:tcW w:w="1550" w:type="dxa"/>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注册时间</w:t>
            </w:r>
          </w:p>
        </w:tc>
        <w:tc>
          <w:tcPr>
            <w:tcW w:w="3026" w:type="dxa"/>
            <w:gridSpan w:val="2"/>
          </w:tcPr>
          <w:p>
            <w:pPr>
              <w:spacing w:line="460" w:lineRule="exact"/>
              <w:rPr>
                <w:rFonts w:ascii="宋体" w:hAnsi="宋体"/>
                <w:bCs/>
                <w:color w:val="000000"/>
                <w:sz w:val="24"/>
              </w:rPr>
            </w:pPr>
          </w:p>
        </w:tc>
        <w:tc>
          <w:tcPr>
            <w:tcW w:w="1524" w:type="dxa"/>
          </w:tcPr>
          <w:p>
            <w:pPr>
              <w:spacing w:line="460" w:lineRule="exact"/>
              <w:rPr>
                <w:rFonts w:ascii="宋体" w:hAnsi="宋体"/>
                <w:bCs/>
                <w:color w:val="000000"/>
                <w:sz w:val="24"/>
              </w:rPr>
            </w:pPr>
            <w:r>
              <w:rPr>
                <w:rFonts w:hint="eastAsia" w:ascii="宋体" w:hAnsi="宋体"/>
                <w:bCs/>
                <w:color w:val="000000"/>
                <w:sz w:val="24"/>
              </w:rPr>
              <w:t>经济类型</w:t>
            </w:r>
          </w:p>
        </w:tc>
        <w:tc>
          <w:tcPr>
            <w:tcW w:w="3087" w:type="dxa"/>
            <w:gridSpan w:val="3"/>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trPr>
        <w:tc>
          <w:tcPr>
            <w:tcW w:w="4558" w:type="dxa"/>
            <w:gridSpan w:val="3"/>
            <w:vAlign w:val="center"/>
          </w:tcPr>
          <w:p>
            <w:pPr>
              <w:spacing w:line="460" w:lineRule="exact"/>
              <w:rPr>
                <w:rFonts w:ascii="宋体" w:hAnsi="宋体"/>
                <w:bCs/>
                <w:color w:val="000000"/>
                <w:sz w:val="24"/>
              </w:rPr>
            </w:pPr>
            <w:r>
              <w:rPr>
                <w:rFonts w:hint="eastAsia" w:ascii="宋体" w:hAnsi="宋体"/>
                <w:bCs/>
                <w:color w:val="000000"/>
                <w:sz w:val="24"/>
              </w:rPr>
              <w:t>近三年内有经营活动中有无重大违法纪录</w:t>
            </w:r>
          </w:p>
        </w:tc>
        <w:tc>
          <w:tcPr>
            <w:tcW w:w="4611" w:type="dxa"/>
            <w:gridSpan w:val="4"/>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是否依法缴纳税收</w:t>
            </w:r>
          </w:p>
        </w:tc>
        <w:tc>
          <w:tcPr>
            <w:tcW w:w="3026" w:type="dxa"/>
            <w:gridSpan w:val="2"/>
          </w:tcPr>
          <w:p>
            <w:pPr>
              <w:spacing w:line="460" w:lineRule="exact"/>
              <w:rPr>
                <w:rFonts w:ascii="宋体" w:hAnsi="宋体"/>
                <w:bCs/>
                <w:color w:val="000000"/>
                <w:sz w:val="24"/>
              </w:rPr>
            </w:pPr>
          </w:p>
        </w:tc>
        <w:tc>
          <w:tcPr>
            <w:tcW w:w="2065" w:type="dxa"/>
            <w:gridSpan w:val="2"/>
          </w:tcPr>
          <w:p>
            <w:pPr>
              <w:spacing w:line="460" w:lineRule="exact"/>
              <w:rPr>
                <w:rFonts w:ascii="宋体" w:hAnsi="宋体"/>
                <w:bCs/>
                <w:color w:val="000000"/>
                <w:sz w:val="24"/>
              </w:rPr>
            </w:pPr>
            <w:r>
              <w:rPr>
                <w:rFonts w:hint="eastAsia" w:ascii="宋体" w:hAnsi="宋体"/>
                <w:bCs/>
                <w:color w:val="000000"/>
                <w:sz w:val="24"/>
              </w:rPr>
              <w:t>是否依法缴纳社会保障资金</w:t>
            </w:r>
          </w:p>
        </w:tc>
        <w:tc>
          <w:tcPr>
            <w:tcW w:w="2546" w:type="dxa"/>
            <w:gridSpan w:val="2"/>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532" w:type="dxa"/>
            <w:vMerge w:val="restart"/>
          </w:tcPr>
          <w:p>
            <w:pPr>
              <w:spacing w:line="460" w:lineRule="exact"/>
              <w:rPr>
                <w:rFonts w:ascii="宋体" w:hAnsi="宋体"/>
                <w:bCs/>
                <w:color w:val="000000"/>
                <w:sz w:val="24"/>
              </w:rPr>
            </w:pPr>
          </w:p>
          <w:p>
            <w:pPr>
              <w:spacing w:line="460" w:lineRule="exact"/>
              <w:rPr>
                <w:rFonts w:ascii="宋体" w:hAnsi="宋体"/>
                <w:bCs/>
                <w:color w:val="000000"/>
                <w:sz w:val="24"/>
              </w:rPr>
            </w:pPr>
            <w:r>
              <w:rPr>
                <w:rFonts w:hint="eastAsia" w:ascii="宋体" w:hAnsi="宋体"/>
                <w:bCs/>
                <w:color w:val="000000"/>
                <w:sz w:val="24"/>
              </w:rPr>
              <w:t>单</w:t>
            </w:r>
          </w:p>
          <w:p>
            <w:pPr>
              <w:spacing w:line="460" w:lineRule="exact"/>
              <w:rPr>
                <w:rFonts w:ascii="宋体" w:hAnsi="宋体"/>
                <w:bCs/>
                <w:color w:val="000000"/>
                <w:sz w:val="24"/>
              </w:rPr>
            </w:pPr>
            <w:r>
              <w:rPr>
                <w:rFonts w:hint="eastAsia" w:ascii="宋体" w:hAnsi="宋体"/>
                <w:bCs/>
                <w:color w:val="000000"/>
                <w:sz w:val="24"/>
              </w:rPr>
              <w:t>位</w:t>
            </w:r>
          </w:p>
          <w:p>
            <w:pPr>
              <w:spacing w:line="460" w:lineRule="exact"/>
              <w:rPr>
                <w:rFonts w:ascii="宋体" w:hAnsi="宋体"/>
                <w:bCs/>
                <w:color w:val="000000"/>
                <w:sz w:val="24"/>
              </w:rPr>
            </w:pPr>
            <w:r>
              <w:rPr>
                <w:rFonts w:hint="eastAsia" w:ascii="宋体" w:hAnsi="宋体"/>
                <w:bCs/>
                <w:color w:val="000000"/>
                <w:sz w:val="24"/>
              </w:rPr>
              <w:t>概</w:t>
            </w:r>
          </w:p>
          <w:p>
            <w:pPr>
              <w:spacing w:line="460" w:lineRule="exact"/>
              <w:rPr>
                <w:rFonts w:ascii="宋体" w:hAnsi="宋体"/>
                <w:bCs/>
                <w:color w:val="000000"/>
                <w:sz w:val="24"/>
              </w:rPr>
            </w:pPr>
            <w:r>
              <w:rPr>
                <w:rFonts w:hint="eastAsia" w:ascii="宋体" w:hAnsi="宋体"/>
                <w:bCs/>
                <w:color w:val="000000"/>
                <w:sz w:val="24"/>
              </w:rPr>
              <w:t>况</w:t>
            </w: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注册资本</w:t>
            </w:r>
          </w:p>
        </w:tc>
        <w:tc>
          <w:tcPr>
            <w:tcW w:w="1524" w:type="dxa"/>
          </w:tcPr>
          <w:p>
            <w:pPr>
              <w:spacing w:line="460" w:lineRule="exact"/>
              <w:rPr>
                <w:rFonts w:ascii="宋体" w:hAnsi="宋体"/>
                <w:bCs/>
                <w:color w:val="000000"/>
                <w:sz w:val="24"/>
              </w:rPr>
            </w:pPr>
            <w:r>
              <w:rPr>
                <w:rFonts w:hint="eastAsia" w:ascii="宋体" w:hAnsi="宋体"/>
                <w:bCs/>
                <w:color w:val="000000"/>
                <w:sz w:val="24"/>
              </w:rPr>
              <w:t xml:space="preserve">     万元</w:t>
            </w:r>
          </w:p>
        </w:tc>
        <w:tc>
          <w:tcPr>
            <w:tcW w:w="1524" w:type="dxa"/>
          </w:tcPr>
          <w:p>
            <w:pPr>
              <w:spacing w:line="460" w:lineRule="exact"/>
              <w:rPr>
                <w:rFonts w:ascii="宋体" w:hAnsi="宋体"/>
                <w:bCs/>
                <w:color w:val="000000"/>
                <w:sz w:val="24"/>
              </w:rPr>
            </w:pPr>
            <w:r>
              <w:rPr>
                <w:rFonts w:hint="eastAsia" w:ascii="宋体" w:hAnsi="宋体"/>
                <w:bCs/>
                <w:color w:val="000000"/>
                <w:sz w:val="24"/>
              </w:rPr>
              <w:t>占地面积</w:t>
            </w:r>
          </w:p>
        </w:tc>
        <w:tc>
          <w:tcPr>
            <w:tcW w:w="3087" w:type="dxa"/>
            <w:gridSpan w:val="3"/>
          </w:tcPr>
          <w:p>
            <w:pPr>
              <w:spacing w:line="460" w:lineRule="exact"/>
              <w:rPr>
                <w:rFonts w:ascii="宋体" w:hAnsi="宋体"/>
                <w:bCs/>
                <w:color w:val="000000"/>
                <w:sz w:val="24"/>
              </w:rPr>
            </w:pPr>
            <w:r>
              <w:rPr>
                <w:rFonts w:hint="eastAsia" w:ascii="宋体" w:hAnsi="宋体"/>
                <w:bCs/>
                <w:color w:val="000000"/>
                <w:sz w:val="24"/>
              </w:rPr>
              <w:t xml:space="preserve">              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1532" w:type="dxa"/>
            <w:vMerge w:val="continue"/>
          </w:tcPr>
          <w:p>
            <w:pPr>
              <w:spacing w:line="460" w:lineRule="exact"/>
              <w:rPr>
                <w:rFonts w:ascii="宋体" w:hAnsi="宋体"/>
                <w:bCs/>
                <w:color w:val="000000"/>
                <w:sz w:val="24"/>
              </w:rPr>
            </w:pP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职工总数</w:t>
            </w:r>
          </w:p>
        </w:tc>
        <w:tc>
          <w:tcPr>
            <w:tcW w:w="1524" w:type="dxa"/>
          </w:tcPr>
          <w:p>
            <w:pPr>
              <w:spacing w:line="460" w:lineRule="exact"/>
              <w:rPr>
                <w:rFonts w:ascii="宋体" w:hAnsi="宋体"/>
                <w:bCs/>
                <w:color w:val="000000"/>
                <w:sz w:val="24"/>
              </w:rPr>
            </w:pPr>
            <w:r>
              <w:rPr>
                <w:rFonts w:hint="eastAsia" w:ascii="宋体" w:hAnsi="宋体"/>
                <w:bCs/>
                <w:color w:val="000000"/>
                <w:sz w:val="24"/>
              </w:rPr>
              <w:t xml:space="preserve">       人</w:t>
            </w:r>
          </w:p>
        </w:tc>
        <w:tc>
          <w:tcPr>
            <w:tcW w:w="1524" w:type="dxa"/>
          </w:tcPr>
          <w:p>
            <w:pPr>
              <w:spacing w:line="460" w:lineRule="exact"/>
              <w:rPr>
                <w:rFonts w:ascii="宋体" w:hAnsi="宋体"/>
                <w:bCs/>
                <w:color w:val="000000"/>
                <w:sz w:val="24"/>
              </w:rPr>
            </w:pPr>
            <w:r>
              <w:rPr>
                <w:rFonts w:hint="eastAsia" w:ascii="宋体" w:hAnsi="宋体"/>
                <w:bCs/>
                <w:color w:val="000000"/>
                <w:sz w:val="24"/>
              </w:rPr>
              <w:t>建筑面积</w:t>
            </w:r>
          </w:p>
        </w:tc>
        <w:tc>
          <w:tcPr>
            <w:tcW w:w="3087" w:type="dxa"/>
            <w:gridSpan w:val="3"/>
          </w:tcPr>
          <w:p>
            <w:pPr>
              <w:spacing w:line="460" w:lineRule="exact"/>
              <w:rPr>
                <w:rFonts w:ascii="宋体" w:hAnsi="宋体"/>
                <w:bCs/>
                <w:color w:val="000000"/>
                <w:sz w:val="24"/>
              </w:rPr>
            </w:pPr>
            <w:r>
              <w:rPr>
                <w:rFonts w:hint="eastAsia" w:ascii="宋体" w:hAnsi="宋体"/>
                <w:bCs/>
                <w:color w:val="000000"/>
                <w:sz w:val="24"/>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atLeast"/>
        </w:trPr>
        <w:tc>
          <w:tcPr>
            <w:tcW w:w="1532" w:type="dxa"/>
            <w:vMerge w:val="continue"/>
          </w:tcPr>
          <w:p>
            <w:pPr>
              <w:spacing w:line="460" w:lineRule="exact"/>
              <w:rPr>
                <w:rFonts w:ascii="宋体" w:hAnsi="宋体"/>
                <w:bCs/>
                <w:color w:val="000000"/>
                <w:sz w:val="24"/>
              </w:rPr>
            </w:pPr>
          </w:p>
        </w:tc>
        <w:tc>
          <w:tcPr>
            <w:tcW w:w="1502" w:type="dxa"/>
            <w:vMerge w:val="restart"/>
            <w:vAlign w:val="center"/>
          </w:tcPr>
          <w:p>
            <w:pPr>
              <w:spacing w:line="460" w:lineRule="exact"/>
              <w:rPr>
                <w:rFonts w:ascii="宋体" w:hAnsi="宋体"/>
                <w:bCs/>
                <w:color w:val="000000"/>
                <w:sz w:val="24"/>
              </w:rPr>
            </w:pPr>
            <w:r>
              <w:rPr>
                <w:rFonts w:hint="eastAsia" w:ascii="宋体" w:hAnsi="宋体"/>
                <w:bCs/>
                <w:color w:val="000000"/>
                <w:sz w:val="24"/>
              </w:rPr>
              <w:t>资产</w:t>
            </w:r>
          </w:p>
          <w:p>
            <w:pPr>
              <w:spacing w:line="460" w:lineRule="exact"/>
              <w:rPr>
                <w:rFonts w:ascii="宋体" w:hAnsi="宋体"/>
                <w:bCs/>
                <w:color w:val="000000"/>
                <w:sz w:val="24"/>
              </w:rPr>
            </w:pPr>
            <w:r>
              <w:rPr>
                <w:rFonts w:hint="eastAsia" w:ascii="宋体" w:hAnsi="宋体"/>
                <w:bCs/>
                <w:color w:val="000000"/>
                <w:sz w:val="24"/>
              </w:rPr>
              <w:t>情况</w:t>
            </w:r>
          </w:p>
        </w:tc>
        <w:tc>
          <w:tcPr>
            <w:tcW w:w="3048" w:type="dxa"/>
            <w:gridSpan w:val="2"/>
            <w:vAlign w:val="center"/>
          </w:tcPr>
          <w:p>
            <w:pPr>
              <w:spacing w:line="460" w:lineRule="exact"/>
              <w:rPr>
                <w:rFonts w:ascii="宋体" w:hAnsi="宋体"/>
                <w:bCs/>
                <w:color w:val="000000"/>
                <w:sz w:val="24"/>
              </w:rPr>
            </w:pPr>
            <w:r>
              <w:rPr>
                <w:rFonts w:hint="eastAsia" w:ascii="宋体" w:hAnsi="宋体"/>
                <w:bCs/>
                <w:color w:val="000000"/>
                <w:sz w:val="24"/>
              </w:rPr>
              <w:t>净资产         万元</w:t>
            </w:r>
          </w:p>
        </w:tc>
        <w:tc>
          <w:tcPr>
            <w:tcW w:w="3087" w:type="dxa"/>
            <w:gridSpan w:val="3"/>
            <w:vMerge w:val="restart"/>
          </w:tcPr>
          <w:p>
            <w:pPr>
              <w:spacing w:line="460" w:lineRule="exact"/>
              <w:rPr>
                <w:rFonts w:ascii="宋体" w:hAnsi="宋体"/>
                <w:bCs/>
                <w:color w:val="000000"/>
                <w:sz w:val="24"/>
              </w:rPr>
            </w:pPr>
            <w:r>
              <w:rPr>
                <w:rFonts w:hint="eastAsia" w:ascii="宋体" w:hAnsi="宋体"/>
                <w:bCs/>
                <w:color w:val="000000"/>
                <w:sz w:val="24"/>
              </w:rPr>
              <w:t>固定资产原值 ：     万元</w:t>
            </w:r>
          </w:p>
          <w:p>
            <w:pPr>
              <w:spacing w:line="460" w:lineRule="exact"/>
              <w:rPr>
                <w:rFonts w:ascii="宋体" w:hAnsi="宋体"/>
                <w:bCs/>
                <w:color w:val="000000"/>
                <w:sz w:val="24"/>
              </w:rPr>
            </w:pPr>
            <w:r>
              <w:rPr>
                <w:rFonts w:hint="eastAsia" w:ascii="宋体" w:hAnsi="宋体"/>
                <w:bCs/>
                <w:color w:val="000000"/>
                <w:sz w:val="24"/>
              </w:rPr>
              <w:t>固定资产净值：</w:t>
            </w:r>
          </w:p>
          <w:p>
            <w:pPr>
              <w:spacing w:line="460" w:lineRule="exact"/>
              <w:rPr>
                <w:rFonts w:ascii="宋体" w:hAnsi="宋体"/>
                <w:bCs/>
                <w:color w:val="000000"/>
                <w:sz w:val="24"/>
              </w:rPr>
            </w:pPr>
            <w:r>
              <w:rPr>
                <w:rFonts w:hint="eastAsia" w:ascii="宋体" w:hAnsi="宋体"/>
                <w:bCs/>
                <w:color w:val="000000"/>
                <w:sz w:val="24"/>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532" w:type="dxa"/>
            <w:vMerge w:val="continue"/>
          </w:tcPr>
          <w:p>
            <w:pPr>
              <w:spacing w:line="460" w:lineRule="exact"/>
              <w:rPr>
                <w:rFonts w:ascii="宋体" w:hAnsi="宋体"/>
                <w:bCs/>
                <w:color w:val="000000"/>
                <w:sz w:val="24"/>
              </w:rPr>
            </w:pPr>
          </w:p>
        </w:tc>
        <w:tc>
          <w:tcPr>
            <w:tcW w:w="1502" w:type="dxa"/>
            <w:vMerge w:val="continue"/>
          </w:tcPr>
          <w:p>
            <w:pPr>
              <w:spacing w:line="460" w:lineRule="exact"/>
              <w:rPr>
                <w:rFonts w:ascii="宋体" w:hAnsi="宋体"/>
                <w:bCs/>
                <w:color w:val="000000"/>
                <w:sz w:val="24"/>
              </w:rPr>
            </w:pPr>
          </w:p>
        </w:tc>
        <w:tc>
          <w:tcPr>
            <w:tcW w:w="3048" w:type="dxa"/>
            <w:gridSpan w:val="2"/>
            <w:vAlign w:val="center"/>
          </w:tcPr>
          <w:p>
            <w:pPr>
              <w:spacing w:line="460" w:lineRule="exact"/>
              <w:rPr>
                <w:rFonts w:ascii="宋体" w:hAnsi="宋体"/>
                <w:bCs/>
                <w:color w:val="000000"/>
                <w:sz w:val="24"/>
              </w:rPr>
            </w:pPr>
            <w:r>
              <w:rPr>
                <w:rFonts w:hint="eastAsia" w:ascii="宋体" w:hAnsi="宋体"/>
                <w:bCs/>
                <w:color w:val="000000"/>
                <w:sz w:val="24"/>
              </w:rPr>
              <w:t>负 债          万元</w:t>
            </w:r>
          </w:p>
        </w:tc>
        <w:tc>
          <w:tcPr>
            <w:tcW w:w="3087" w:type="dxa"/>
            <w:gridSpan w:val="3"/>
            <w:vMerge w:val="continue"/>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1532" w:type="dxa"/>
            <w:vAlign w:val="center"/>
          </w:tcPr>
          <w:p>
            <w:pPr>
              <w:spacing w:line="460" w:lineRule="exact"/>
              <w:rPr>
                <w:rFonts w:ascii="宋体" w:hAnsi="宋体"/>
                <w:bCs/>
                <w:color w:val="000000"/>
                <w:sz w:val="24"/>
              </w:rPr>
            </w:pPr>
          </w:p>
        </w:tc>
        <w:tc>
          <w:tcPr>
            <w:tcW w:w="1502" w:type="dxa"/>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主营收入</w:t>
            </w:r>
          </w:p>
          <w:p>
            <w:pPr>
              <w:spacing w:line="460" w:lineRule="exact"/>
              <w:rPr>
                <w:rFonts w:ascii="宋体" w:hAnsi="宋体"/>
                <w:bCs/>
                <w:color w:val="000000"/>
                <w:sz w:val="24"/>
              </w:rPr>
            </w:pPr>
            <w:r>
              <w:rPr>
                <w:rFonts w:hint="eastAsia" w:ascii="宋体" w:hAnsi="宋体"/>
                <w:bCs/>
                <w:color w:val="000000"/>
                <w:sz w:val="24"/>
              </w:rPr>
              <w:t>（万元）</w:t>
            </w: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收入总额</w:t>
            </w:r>
          </w:p>
          <w:p>
            <w:pPr>
              <w:spacing w:line="460" w:lineRule="exact"/>
              <w:rPr>
                <w:rFonts w:ascii="宋体" w:hAnsi="宋体"/>
                <w:bCs/>
                <w:color w:val="000000"/>
                <w:sz w:val="24"/>
              </w:rPr>
            </w:pPr>
            <w:r>
              <w:rPr>
                <w:rFonts w:hint="eastAsia" w:ascii="宋体" w:hAnsi="宋体"/>
                <w:bCs/>
                <w:color w:val="000000"/>
                <w:sz w:val="24"/>
              </w:rPr>
              <w:t>（万元）</w:t>
            </w:r>
          </w:p>
        </w:tc>
        <w:tc>
          <w:tcPr>
            <w:tcW w:w="1537" w:type="dxa"/>
            <w:gridSpan w:val="2"/>
            <w:vAlign w:val="center"/>
          </w:tcPr>
          <w:p>
            <w:pPr>
              <w:spacing w:line="460" w:lineRule="exact"/>
              <w:rPr>
                <w:rFonts w:ascii="宋体" w:hAnsi="宋体"/>
                <w:bCs/>
                <w:color w:val="000000"/>
                <w:sz w:val="24"/>
              </w:rPr>
            </w:pPr>
            <w:r>
              <w:rPr>
                <w:rFonts w:hint="eastAsia" w:ascii="宋体" w:hAnsi="宋体"/>
                <w:bCs/>
                <w:color w:val="000000"/>
                <w:sz w:val="24"/>
              </w:rPr>
              <w:t>利润总额</w:t>
            </w:r>
          </w:p>
          <w:p>
            <w:pPr>
              <w:spacing w:line="460" w:lineRule="exact"/>
              <w:rPr>
                <w:rFonts w:ascii="宋体" w:hAnsi="宋体"/>
                <w:bCs/>
                <w:color w:val="000000"/>
                <w:sz w:val="24"/>
              </w:rPr>
            </w:pPr>
            <w:r>
              <w:rPr>
                <w:rFonts w:hint="eastAsia" w:ascii="宋体" w:hAnsi="宋体"/>
                <w:bCs/>
                <w:color w:val="000000"/>
                <w:sz w:val="24"/>
              </w:rPr>
              <w:t>（万元）</w:t>
            </w:r>
          </w:p>
        </w:tc>
        <w:tc>
          <w:tcPr>
            <w:tcW w:w="1550" w:type="dxa"/>
            <w:vAlign w:val="center"/>
          </w:tcPr>
          <w:p>
            <w:pPr>
              <w:spacing w:line="460" w:lineRule="exact"/>
              <w:rPr>
                <w:rFonts w:ascii="宋体" w:hAnsi="宋体"/>
                <w:bCs/>
                <w:color w:val="000000"/>
                <w:sz w:val="24"/>
              </w:rPr>
            </w:pPr>
            <w:r>
              <w:rPr>
                <w:rFonts w:hint="eastAsia" w:ascii="宋体" w:hAnsi="宋体"/>
                <w:bCs/>
                <w:color w:val="000000"/>
                <w:sz w:val="24"/>
              </w:rPr>
              <w:t>净利润</w:t>
            </w:r>
          </w:p>
          <w:p>
            <w:pPr>
              <w:spacing w:line="460" w:lineRule="exact"/>
              <w:rPr>
                <w:rFonts w:ascii="宋体" w:hAnsi="宋体"/>
                <w:bCs/>
                <w:color w:val="000000"/>
                <w:sz w:val="24"/>
              </w:rPr>
            </w:pPr>
            <w:r>
              <w:rPr>
                <w:rFonts w:hint="eastAsia" w:ascii="宋体" w:hAnsi="宋体"/>
                <w:bCs/>
                <w:color w:val="000000"/>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532" w:type="dxa"/>
            <w:vMerge w:val="restart"/>
            <w:vAlign w:val="center"/>
          </w:tcPr>
          <w:p>
            <w:pPr>
              <w:spacing w:line="460" w:lineRule="exact"/>
              <w:rPr>
                <w:rFonts w:ascii="宋体" w:hAnsi="宋体"/>
                <w:bCs/>
                <w:color w:val="000000"/>
                <w:sz w:val="24"/>
              </w:rPr>
            </w:pPr>
            <w:r>
              <w:rPr>
                <w:rFonts w:hint="eastAsia" w:ascii="宋体" w:hAnsi="宋体"/>
                <w:bCs/>
                <w:color w:val="000000"/>
                <w:sz w:val="24"/>
              </w:rPr>
              <w:t>财务状况</w:t>
            </w:r>
          </w:p>
          <w:p>
            <w:pPr>
              <w:spacing w:line="460" w:lineRule="exact"/>
              <w:rPr>
                <w:rFonts w:ascii="宋体" w:hAnsi="宋体"/>
                <w:bCs/>
                <w:color w:val="000000"/>
                <w:sz w:val="24"/>
              </w:rPr>
            </w:pPr>
            <w:r>
              <w:rPr>
                <w:rFonts w:hint="eastAsia" w:ascii="宋体" w:hAnsi="宋体"/>
                <w:bCs/>
                <w:color w:val="000000"/>
                <w:sz w:val="24"/>
              </w:rPr>
              <w:t>（最近两年）</w:t>
            </w: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 xml:space="preserve">     年</w:t>
            </w:r>
          </w:p>
        </w:tc>
        <w:tc>
          <w:tcPr>
            <w:tcW w:w="1524" w:type="dxa"/>
            <w:vAlign w:val="center"/>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p>
        </w:tc>
        <w:tc>
          <w:tcPr>
            <w:tcW w:w="1537" w:type="dxa"/>
            <w:gridSpan w:val="2"/>
            <w:vAlign w:val="center"/>
          </w:tcPr>
          <w:p>
            <w:pPr>
              <w:spacing w:line="460" w:lineRule="exact"/>
              <w:rPr>
                <w:rFonts w:ascii="宋体" w:hAnsi="宋体"/>
                <w:bCs/>
                <w:color w:val="000000"/>
                <w:sz w:val="24"/>
              </w:rPr>
            </w:pPr>
          </w:p>
        </w:tc>
        <w:tc>
          <w:tcPr>
            <w:tcW w:w="1550" w:type="dxa"/>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1532" w:type="dxa"/>
            <w:vMerge w:val="continue"/>
          </w:tcPr>
          <w:p>
            <w:pPr>
              <w:spacing w:line="460" w:lineRule="exact"/>
              <w:rPr>
                <w:rFonts w:ascii="宋体" w:hAnsi="宋体"/>
                <w:bCs/>
                <w:color w:val="000000"/>
                <w:sz w:val="24"/>
              </w:rPr>
            </w:pP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 xml:space="preserve">      年</w:t>
            </w:r>
          </w:p>
        </w:tc>
        <w:tc>
          <w:tcPr>
            <w:tcW w:w="1524" w:type="dxa"/>
          </w:tcPr>
          <w:p>
            <w:pPr>
              <w:spacing w:line="460" w:lineRule="exact"/>
              <w:rPr>
                <w:rFonts w:ascii="宋体" w:hAnsi="宋体"/>
                <w:bCs/>
                <w:color w:val="000000"/>
                <w:sz w:val="24"/>
              </w:rPr>
            </w:pPr>
          </w:p>
        </w:tc>
        <w:tc>
          <w:tcPr>
            <w:tcW w:w="1524" w:type="dxa"/>
          </w:tcPr>
          <w:p>
            <w:pPr>
              <w:spacing w:line="460" w:lineRule="exact"/>
              <w:rPr>
                <w:rFonts w:ascii="宋体" w:hAnsi="宋体"/>
                <w:bCs/>
                <w:color w:val="000000"/>
                <w:sz w:val="24"/>
              </w:rPr>
            </w:pPr>
          </w:p>
        </w:tc>
        <w:tc>
          <w:tcPr>
            <w:tcW w:w="1537" w:type="dxa"/>
            <w:gridSpan w:val="2"/>
          </w:tcPr>
          <w:p>
            <w:pPr>
              <w:spacing w:line="460" w:lineRule="exact"/>
              <w:rPr>
                <w:rFonts w:ascii="宋体" w:hAnsi="宋体"/>
                <w:bCs/>
                <w:color w:val="000000"/>
                <w:sz w:val="24"/>
              </w:rPr>
            </w:pPr>
          </w:p>
        </w:tc>
        <w:tc>
          <w:tcPr>
            <w:tcW w:w="1550" w:type="dxa"/>
          </w:tcPr>
          <w:p>
            <w:pPr>
              <w:spacing w:line="460" w:lineRule="exact"/>
              <w:rPr>
                <w:rFonts w:ascii="宋体" w:hAnsi="宋体"/>
                <w:bCs/>
                <w:color w:val="000000"/>
                <w:sz w:val="24"/>
              </w:rPr>
            </w:pPr>
          </w:p>
        </w:tc>
      </w:tr>
    </w:tbl>
    <w:p>
      <w:pPr>
        <w:spacing w:line="460" w:lineRule="exact"/>
        <w:ind w:firstLine="480"/>
        <w:rPr>
          <w:rFonts w:ascii="宋体" w:hAnsi="宋体"/>
          <w:bCs/>
          <w:color w:val="000000"/>
          <w:sz w:val="24"/>
        </w:rPr>
      </w:pPr>
      <w:r>
        <w:rPr>
          <w:rFonts w:hint="eastAsia" w:ascii="宋体" w:hAnsi="宋体"/>
          <w:bCs/>
          <w:color w:val="000000"/>
          <w:sz w:val="24"/>
        </w:rPr>
        <w:t>我们保证上述声明中的资料和数据是真实的、正确的，我们同意如贵方要求，可以出示相关证明文件。</w:t>
      </w:r>
    </w:p>
    <w:p>
      <w:pPr>
        <w:spacing w:line="460" w:lineRule="exact"/>
        <w:rPr>
          <w:rFonts w:ascii="宋体" w:hAnsi="宋体"/>
          <w:bCs/>
          <w:color w:val="000000"/>
          <w:sz w:val="24"/>
        </w:rPr>
      </w:pPr>
      <w:r>
        <w:rPr>
          <w:rFonts w:hint="eastAsia" w:ascii="宋体" w:hAnsi="宋体"/>
          <w:bCs/>
          <w:color w:val="000000"/>
          <w:sz w:val="24"/>
        </w:rPr>
        <w:t>授权代表签字：</w:t>
      </w:r>
      <w:r>
        <w:rPr>
          <w:rFonts w:hint="eastAsia" w:ascii="宋体" w:hAnsi="宋体"/>
          <w:bCs/>
          <w:color w:val="000000"/>
          <w:sz w:val="24"/>
          <w:u w:val="single"/>
        </w:rPr>
        <w:t>_______________________</w:t>
      </w:r>
    </w:p>
    <w:p>
      <w:pPr>
        <w:spacing w:line="460" w:lineRule="exact"/>
        <w:rPr>
          <w:rFonts w:ascii="宋体" w:hAnsi="宋体"/>
          <w:bCs/>
          <w:color w:val="000000"/>
          <w:sz w:val="24"/>
        </w:rPr>
      </w:pPr>
      <w:r>
        <w:rPr>
          <w:rFonts w:hint="eastAsia" w:ascii="宋体" w:hAnsi="宋体"/>
          <w:bCs/>
          <w:color w:val="000000"/>
          <w:sz w:val="24"/>
        </w:rPr>
        <w:t>授权代表的职务：</w:t>
      </w:r>
      <w:r>
        <w:rPr>
          <w:rFonts w:hint="eastAsia" w:ascii="宋体" w:hAnsi="宋体"/>
          <w:bCs/>
          <w:color w:val="000000"/>
          <w:sz w:val="24"/>
          <w:u w:val="single"/>
        </w:rPr>
        <w:t>_______________________</w:t>
      </w:r>
    </w:p>
    <w:p>
      <w:pPr>
        <w:spacing w:line="460" w:lineRule="exact"/>
        <w:rPr>
          <w:rFonts w:ascii="宋体" w:hAnsi="宋体"/>
          <w:bCs/>
          <w:color w:val="000000"/>
          <w:sz w:val="24"/>
          <w:u w:val="single"/>
        </w:rPr>
      </w:pPr>
      <w:r>
        <w:rPr>
          <w:rFonts w:hint="eastAsia" w:ascii="宋体" w:hAnsi="宋体"/>
          <w:bCs/>
          <w:color w:val="000000"/>
          <w:sz w:val="24"/>
        </w:rPr>
        <w:t>电话号和传真号：</w:t>
      </w:r>
      <w:r>
        <w:rPr>
          <w:rFonts w:hint="eastAsia" w:ascii="宋体" w:hAnsi="宋体"/>
          <w:bCs/>
          <w:color w:val="000000"/>
          <w:sz w:val="24"/>
          <w:u w:val="single"/>
        </w:rPr>
        <w:t>_______________________</w:t>
      </w:r>
    </w:p>
    <w:p>
      <w:pPr>
        <w:spacing w:line="460" w:lineRule="exact"/>
        <w:rPr>
          <w:rFonts w:ascii="宋体" w:hAnsi="宋体"/>
          <w:bCs/>
          <w:color w:val="000000"/>
          <w:sz w:val="24"/>
          <w:u w:val="single"/>
        </w:rPr>
      </w:pPr>
    </w:p>
    <w:p>
      <w:pPr>
        <w:spacing w:line="460" w:lineRule="exact"/>
        <w:rPr>
          <w:rFonts w:ascii="宋体" w:hAnsi="宋体"/>
          <w:bCs/>
          <w:color w:val="000000"/>
          <w:sz w:val="24"/>
        </w:rPr>
      </w:pPr>
      <w:r>
        <w:rPr>
          <w:rFonts w:hint="eastAsia" w:ascii="宋体" w:hAnsi="宋体"/>
          <w:bCs/>
          <w:color w:val="000000"/>
          <w:sz w:val="24"/>
        </w:rPr>
        <w:t>公     章                                      日期：</w:t>
      </w:r>
      <w:r>
        <w:rPr>
          <w:rFonts w:hint="eastAsia" w:ascii="宋体" w:hAnsi="宋体"/>
          <w:bCs/>
          <w:color w:val="000000"/>
          <w:sz w:val="24"/>
          <w:u w:val="single"/>
        </w:rPr>
        <w:t>______</w:t>
      </w:r>
      <w:r>
        <w:rPr>
          <w:rFonts w:hint="eastAsia" w:ascii="宋体" w:hAnsi="宋体"/>
          <w:bCs/>
          <w:color w:val="000000"/>
          <w:sz w:val="24"/>
        </w:rPr>
        <w:t>年</w:t>
      </w:r>
      <w:r>
        <w:rPr>
          <w:rFonts w:hint="eastAsia" w:ascii="宋体" w:hAnsi="宋体"/>
          <w:bCs/>
          <w:color w:val="000000"/>
          <w:sz w:val="24"/>
          <w:u w:val="single"/>
        </w:rPr>
        <w:t xml:space="preserve">    </w:t>
      </w:r>
      <w:r>
        <w:rPr>
          <w:rFonts w:hint="eastAsia" w:ascii="宋体" w:hAnsi="宋体"/>
          <w:bCs/>
          <w:color w:val="000000"/>
          <w:sz w:val="24"/>
        </w:rPr>
        <w:t>月</w:t>
      </w:r>
      <w:r>
        <w:rPr>
          <w:rFonts w:hint="eastAsia" w:ascii="宋体" w:hAnsi="宋体"/>
          <w:bCs/>
          <w:color w:val="000000"/>
          <w:sz w:val="24"/>
          <w:u w:val="single"/>
        </w:rPr>
        <w:t xml:space="preserve">    </w:t>
      </w:r>
      <w:r>
        <w:rPr>
          <w:rFonts w:hint="eastAsia" w:ascii="宋体" w:hAnsi="宋体"/>
          <w:bCs/>
          <w:color w:val="000000"/>
          <w:sz w:val="24"/>
        </w:rPr>
        <w:t>日</w:t>
      </w:r>
    </w:p>
    <w:p>
      <w:pPr>
        <w:spacing w:line="460" w:lineRule="exact"/>
        <w:rPr>
          <w:rFonts w:ascii="宋体" w:hAnsi="宋体"/>
          <w:bCs/>
          <w:color w:val="000000"/>
          <w:sz w:val="24"/>
        </w:rPr>
      </w:pPr>
    </w:p>
    <w:p>
      <w:pPr>
        <w:jc w:val="center"/>
        <w:rPr>
          <w:rFonts w:ascii="宋体" w:hAnsi="宋体"/>
          <w:b/>
          <w:color w:val="000000"/>
          <w:sz w:val="32"/>
          <w:szCs w:val="32"/>
        </w:rPr>
      </w:pPr>
      <w:r>
        <w:rPr>
          <w:rFonts w:hint="eastAsia" w:ascii="宋体" w:hAnsi="宋体"/>
          <w:b/>
          <w:color w:val="000000"/>
          <w:sz w:val="32"/>
          <w:szCs w:val="32"/>
        </w:rPr>
        <w:t xml:space="preserve">二、投标分项报价表     </w:t>
      </w:r>
    </w:p>
    <w:p>
      <w:pPr>
        <w:jc w:val="cente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投标人全称（加盖公章）：</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1559"/>
        <w:gridCol w:w="1559"/>
        <w:gridCol w:w="1134"/>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7" w:hRule="atLeast"/>
        </w:trPr>
        <w:tc>
          <w:tcPr>
            <w:tcW w:w="2235" w:type="dxa"/>
            <w:vAlign w:val="center"/>
          </w:tcPr>
          <w:p>
            <w:pPr>
              <w:jc w:val="center"/>
              <w:rPr>
                <w:rFonts w:ascii="宋体" w:hAnsi="宋体"/>
                <w:b/>
                <w:color w:val="000000"/>
                <w:sz w:val="24"/>
                <w:szCs w:val="24"/>
              </w:rPr>
            </w:pPr>
            <w:r>
              <w:rPr>
                <w:rFonts w:hint="eastAsia" w:ascii="宋体" w:hAnsi="宋体"/>
                <w:b/>
                <w:color w:val="000000"/>
                <w:sz w:val="24"/>
                <w:szCs w:val="24"/>
              </w:rPr>
              <w:t>1</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2</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3</w:t>
            </w:r>
          </w:p>
        </w:tc>
        <w:tc>
          <w:tcPr>
            <w:tcW w:w="1134" w:type="dxa"/>
            <w:vAlign w:val="center"/>
          </w:tcPr>
          <w:p>
            <w:pPr>
              <w:jc w:val="center"/>
              <w:rPr>
                <w:rFonts w:ascii="宋体" w:hAnsi="宋体"/>
                <w:b/>
                <w:color w:val="000000"/>
                <w:sz w:val="24"/>
                <w:szCs w:val="24"/>
              </w:rPr>
            </w:pPr>
            <w:r>
              <w:rPr>
                <w:rFonts w:hint="eastAsia" w:ascii="宋体" w:hAnsi="宋体"/>
                <w:b/>
                <w:color w:val="000000"/>
                <w:sz w:val="24"/>
                <w:szCs w:val="24"/>
              </w:rPr>
              <w:t>4</w:t>
            </w:r>
          </w:p>
        </w:tc>
        <w:tc>
          <w:tcPr>
            <w:tcW w:w="2268" w:type="dxa"/>
            <w:vAlign w:val="center"/>
          </w:tcPr>
          <w:p>
            <w:pPr>
              <w:jc w:val="center"/>
              <w:rPr>
                <w:rFonts w:ascii="宋体" w:hAnsi="宋体"/>
                <w:b/>
                <w:color w:val="000000"/>
                <w:sz w:val="24"/>
                <w:szCs w:val="24"/>
              </w:rPr>
            </w:pPr>
            <w:r>
              <w:rPr>
                <w:rFonts w:hint="eastAsia" w:ascii="宋体" w:hAnsi="宋体"/>
                <w:b/>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2235" w:type="dxa"/>
            <w:vAlign w:val="center"/>
          </w:tcPr>
          <w:p>
            <w:pPr>
              <w:jc w:val="center"/>
              <w:rPr>
                <w:rFonts w:ascii="宋体" w:hAnsi="宋体"/>
                <w:b/>
                <w:color w:val="000000"/>
                <w:sz w:val="24"/>
                <w:szCs w:val="24"/>
              </w:rPr>
            </w:pPr>
            <w:r>
              <w:rPr>
                <w:rFonts w:hint="eastAsia" w:ascii="宋体" w:hAnsi="宋体"/>
                <w:b/>
                <w:color w:val="000000"/>
                <w:sz w:val="24"/>
                <w:szCs w:val="24"/>
              </w:rPr>
              <w:t>货物名称</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产地</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规格型号</w:t>
            </w:r>
          </w:p>
        </w:tc>
        <w:tc>
          <w:tcPr>
            <w:tcW w:w="1134" w:type="dxa"/>
            <w:vAlign w:val="center"/>
          </w:tcPr>
          <w:p>
            <w:pPr>
              <w:jc w:val="center"/>
              <w:rPr>
                <w:rFonts w:ascii="宋体" w:hAnsi="宋体"/>
                <w:b/>
                <w:color w:val="000000"/>
                <w:sz w:val="24"/>
                <w:szCs w:val="24"/>
              </w:rPr>
            </w:pPr>
            <w:r>
              <w:rPr>
                <w:rFonts w:hint="eastAsia" w:ascii="宋体" w:hAnsi="宋体"/>
                <w:b/>
                <w:color w:val="000000"/>
                <w:sz w:val="24"/>
                <w:szCs w:val="24"/>
              </w:rPr>
              <w:t>单位</w:t>
            </w:r>
          </w:p>
        </w:tc>
        <w:tc>
          <w:tcPr>
            <w:tcW w:w="2268" w:type="dxa"/>
            <w:vAlign w:val="center"/>
          </w:tcPr>
          <w:p>
            <w:pPr>
              <w:jc w:val="center"/>
              <w:rPr>
                <w:rFonts w:ascii="宋体" w:hAnsi="宋体"/>
                <w:b/>
                <w:color w:val="000000"/>
                <w:sz w:val="24"/>
                <w:szCs w:val="24"/>
              </w:rPr>
            </w:pPr>
            <w:r>
              <w:rPr>
                <w:rFonts w:hint="eastAsia" w:ascii="宋体" w:hAnsi="宋体"/>
                <w:b/>
                <w:color w:val="000000"/>
                <w:sz w:val="24"/>
                <w:szCs w:val="24"/>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bl>
    <w:p>
      <w:pPr>
        <w:rPr>
          <w:rFonts w:ascii="宋体" w:hAnsi="宋体"/>
          <w:color w:val="000000"/>
          <w:sz w:val="24"/>
          <w:szCs w:val="24"/>
        </w:rPr>
      </w:pPr>
      <w:r>
        <w:rPr>
          <w:rFonts w:hint="eastAsia" w:ascii="宋体" w:hAnsi="宋体"/>
          <w:color w:val="000000"/>
          <w:sz w:val="24"/>
          <w:szCs w:val="24"/>
        </w:rPr>
        <w:t>法定代表人或授权代表签字：</w:t>
      </w:r>
    </w:p>
    <w:p>
      <w:pPr>
        <w:rPr>
          <w:rFonts w:ascii="宋体" w:hAnsi="宋体"/>
          <w:color w:val="000000"/>
          <w:sz w:val="24"/>
          <w:szCs w:val="24"/>
        </w:rPr>
      </w:pPr>
    </w:p>
    <w:p>
      <w:pPr>
        <w:rPr>
          <w:rFonts w:ascii="宋体" w:hAnsi="宋体"/>
          <w:b/>
          <w:color w:val="000000"/>
          <w:sz w:val="24"/>
          <w:szCs w:val="24"/>
        </w:rPr>
      </w:pPr>
      <w:r>
        <w:rPr>
          <w:rFonts w:hint="eastAsia" w:ascii="宋体" w:hAnsi="宋体"/>
          <w:b/>
          <w:color w:val="000000"/>
          <w:sz w:val="24"/>
          <w:szCs w:val="24"/>
        </w:rPr>
        <w:t>注：第5栏的单价均应包括包装费、运输、安装、调试、培训、技术服务和必不可少的其它费用，以及已支付或将支付的营业税和其它税费。</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 </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bookmarkEnd w:id="153"/>
    <w:bookmarkEnd w:id="154"/>
    <w:bookmarkEnd w:id="171"/>
    <w:p>
      <w:pPr>
        <w:pStyle w:val="3"/>
        <w:ind w:firstLine="3213" w:firstLineChars="1000"/>
        <w:jc w:val="both"/>
        <w:rPr>
          <w:rFonts w:ascii="宋体" w:hAnsi="宋体" w:eastAsia="宋体" w:cs="Times New Roman"/>
          <w:bCs w:val="0"/>
          <w:color w:val="000000"/>
          <w:sz w:val="32"/>
          <w:szCs w:val="32"/>
        </w:rPr>
      </w:pPr>
      <w:bookmarkStart w:id="182" w:name="_格式2__法定代表人授权书"/>
      <w:bookmarkEnd w:id="182"/>
      <w:bookmarkStart w:id="183" w:name="_Toc26554095"/>
      <w:bookmarkStart w:id="184" w:name="_Toc460901585"/>
      <w:bookmarkStart w:id="185" w:name="_Toc22356580"/>
      <w:bookmarkStart w:id="186" w:name="_Toc49090577"/>
      <w:bookmarkStart w:id="187" w:name="_Toc513029276"/>
      <w:bookmarkStart w:id="188" w:name="_Toc120614283"/>
      <w:bookmarkStart w:id="189" w:name="_Toc23828478"/>
      <w:r>
        <w:rPr>
          <w:rFonts w:hint="eastAsia" w:ascii="宋体" w:hAnsi="宋体" w:eastAsia="宋体" w:cs="Times New Roman"/>
          <w:bCs w:val="0"/>
          <w:color w:val="000000"/>
          <w:sz w:val="32"/>
          <w:szCs w:val="32"/>
        </w:rPr>
        <w:t>三、投标函</w:t>
      </w:r>
      <w:bookmarkEnd w:id="183"/>
      <w:bookmarkEnd w:id="184"/>
      <w:bookmarkEnd w:id="185"/>
      <w:bookmarkEnd w:id="186"/>
      <w:bookmarkEnd w:id="187"/>
      <w:bookmarkEnd w:id="188"/>
      <w:bookmarkEnd w:id="189"/>
      <w:r>
        <w:rPr>
          <w:rFonts w:hint="eastAsia" w:ascii="宋体" w:hAnsi="宋体" w:eastAsia="宋体" w:cs="Times New Roman"/>
          <w:bCs w:val="0"/>
          <w:color w:val="000000"/>
          <w:sz w:val="32"/>
          <w:szCs w:val="32"/>
        </w:rPr>
        <w:t>格式</w:t>
      </w:r>
    </w:p>
    <w:p>
      <w:pPr>
        <w:pStyle w:val="55"/>
        <w:spacing w:before="0" w:after="0" w:line="420" w:lineRule="exact"/>
        <w:ind w:firstLine="0"/>
        <w:rPr>
          <w:rFonts w:ascii="宋体" w:hAnsi="宋体"/>
          <w:color w:val="000000"/>
          <w:kern w:val="2"/>
          <w:szCs w:val="21"/>
        </w:rPr>
      </w:pPr>
      <w:r>
        <w:rPr>
          <w:rFonts w:hint="eastAsia" w:ascii="宋体" w:hAnsi="宋体"/>
          <w:color w:val="000000"/>
          <w:kern w:val="2"/>
          <w:szCs w:val="21"/>
        </w:rPr>
        <w:t>致：安徽和天医院管理有限公司</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根据贵方的</w:t>
      </w:r>
      <w:r>
        <w:rPr>
          <w:rFonts w:hint="eastAsia" w:ascii="宋体" w:hAnsi="宋体"/>
          <w:color w:val="000000"/>
          <w:kern w:val="2"/>
          <w:szCs w:val="21"/>
          <w:u w:val="single"/>
        </w:rPr>
        <w:t>HTYG20220</w:t>
      </w:r>
      <w:r>
        <w:rPr>
          <w:rFonts w:hint="eastAsia" w:ascii="宋体" w:hAnsi="宋体"/>
          <w:color w:val="000000"/>
          <w:kern w:val="2"/>
          <w:szCs w:val="21"/>
          <w:u w:val="single"/>
          <w:lang w:val="en-US" w:eastAsia="zh-CN"/>
        </w:rPr>
        <w:t>527-006</w:t>
      </w:r>
      <w:r>
        <w:rPr>
          <w:rFonts w:hint="eastAsia" w:ascii="宋体" w:hAnsi="宋体"/>
          <w:color w:val="000000"/>
          <w:kern w:val="2"/>
          <w:szCs w:val="21"/>
        </w:rPr>
        <w:t>号招标文件，正式授权下述签字人 ____________(姓名和职务)代表我方______________（投标人的名称），全权处理本次项目投标的有关事宜。</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据此函，__________签字人兹宣布同意如下：</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1.按招标文件规定的各项要求，向买方提供所需货物与服务。</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2.我们完全理解贵方不一定将合同授予最低报价的投标人。</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3.我们已详细审核全部招标文件及其有效补充文件，我们知道必须放弃提出含糊不清或误解问题的权利。</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4.我们同意从规定的开标日期起遵循本投标文件，并在规定的投标有效期期满之前均具有约束力。</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5.如果在开标后规定的投标有效期内撤回投标或中标后拒绝签订合同，我们的投标保证金可被贵方没收。</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6.同意向贵方提供贵方可能另外要求的与投标有关的任何证据或资料，并保证我方已提供和将要提供的文件是真实的、准确的。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7.一旦我方中标,我方将根据招标文件的规定，严格履行合同的责任和义务,并保证在招标文件规定的时间完成项目，交付买方验收、使用。</w:t>
      </w:r>
    </w:p>
    <w:p>
      <w:pPr>
        <w:pStyle w:val="55"/>
        <w:spacing w:before="0" w:after="0" w:line="420" w:lineRule="exact"/>
        <w:ind w:left="425" w:firstLine="0"/>
        <w:rPr>
          <w:rFonts w:ascii="宋体" w:hAnsi="宋体"/>
          <w:color w:val="000000"/>
          <w:kern w:val="2"/>
          <w:szCs w:val="21"/>
        </w:rPr>
      </w:pPr>
      <w:r>
        <w:rPr>
          <w:rFonts w:hint="eastAsia" w:ascii="宋体" w:hAnsi="宋体"/>
          <w:color w:val="000000"/>
          <w:kern w:val="2"/>
          <w:szCs w:val="21"/>
        </w:rPr>
        <w:t>8.遵守招标文件中要求的收费项目和标准。</w:t>
      </w:r>
    </w:p>
    <w:p>
      <w:pPr>
        <w:pStyle w:val="55"/>
        <w:spacing w:before="0" w:after="0" w:line="420" w:lineRule="exact"/>
        <w:ind w:left="425" w:firstLine="0"/>
        <w:rPr>
          <w:rFonts w:ascii="宋体" w:hAnsi="宋体"/>
          <w:color w:val="000000"/>
          <w:kern w:val="2"/>
          <w:szCs w:val="21"/>
        </w:rPr>
      </w:pPr>
      <w:r>
        <w:rPr>
          <w:rFonts w:hint="eastAsia" w:ascii="宋体" w:hAnsi="宋体"/>
          <w:color w:val="000000"/>
          <w:kern w:val="2"/>
          <w:szCs w:val="21"/>
        </w:rPr>
        <w:t>9.与本投标有关的正式通讯地址为：</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地          址：</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邮          编：</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电          话：</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传          真：</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投标人开户行：</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账          户：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投标人授权代表姓名（签字）：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投标人名称（公章）：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日           期：________年____月____日</w:t>
      </w:r>
    </w:p>
    <w:p>
      <w:pPr>
        <w:snapToGrid w:val="0"/>
        <w:spacing w:before="50" w:after="145" w:afterLines="50"/>
        <w:jc w:val="left"/>
        <w:rPr>
          <w:rFonts w:eastAsia="仿宋_GB2312"/>
          <w:color w:val="000000"/>
          <w:sz w:val="24"/>
          <w:szCs w:val="20"/>
        </w:rPr>
      </w:pPr>
      <w:r>
        <w:rPr>
          <w:rFonts w:hint="eastAsia" w:ascii="黑体" w:eastAsia="黑体"/>
          <w:color w:val="000000"/>
          <w:sz w:val="44"/>
        </w:rPr>
        <w:t xml:space="preserve">          </w:t>
      </w:r>
    </w:p>
    <w:p>
      <w:pPr>
        <w:ind w:firstLine="1920" w:firstLineChars="800"/>
        <w:rPr>
          <w:rFonts w:ascii="宋体" w:hAnsi="宋体"/>
          <w:color w:val="000000"/>
          <w:sz w:val="24"/>
          <w:szCs w:val="24"/>
        </w:rPr>
      </w:pPr>
      <w:r>
        <w:rPr>
          <w:rFonts w:hint="eastAsia" w:ascii="宋体" w:hAnsi="宋体"/>
          <w:color w:val="000000"/>
          <w:sz w:val="24"/>
          <w:szCs w:val="24"/>
        </w:rPr>
        <w:t xml:space="preserve">            </w:t>
      </w:r>
    </w:p>
    <w:p>
      <w:pPr>
        <w:ind w:firstLine="2731" w:firstLineChars="850"/>
        <w:rPr>
          <w:rFonts w:ascii="宋体" w:hAnsi="宋体"/>
          <w:b/>
          <w:color w:val="000000"/>
          <w:sz w:val="32"/>
          <w:szCs w:val="32"/>
          <w:u w:val="single"/>
        </w:rPr>
      </w:pPr>
      <w:r>
        <w:rPr>
          <w:rFonts w:hint="eastAsia" w:ascii="宋体" w:hAnsi="宋体"/>
          <w:b/>
          <w:color w:val="000000"/>
          <w:sz w:val="32"/>
          <w:szCs w:val="32"/>
        </w:rPr>
        <w:t xml:space="preserve">四、 开 标 一 览 表  </w:t>
      </w:r>
    </w:p>
    <w:p>
      <w:pPr>
        <w:ind w:firstLine="309"/>
        <w:rPr>
          <w:rFonts w:ascii="宋体" w:hAnsi="宋体"/>
          <w:color w:val="000000"/>
          <w:sz w:val="24"/>
          <w:szCs w:val="24"/>
          <w:u w:val="single"/>
        </w:rPr>
      </w:pPr>
      <w:r>
        <w:rPr>
          <w:rFonts w:hint="eastAsia" w:ascii="宋体" w:hAnsi="宋体"/>
          <w:color w:val="000000"/>
          <w:sz w:val="24"/>
          <w:szCs w:val="24"/>
        </w:rPr>
        <w:t>投标人全称（加盖公章）：</w:t>
      </w:r>
      <w:r>
        <w:rPr>
          <w:rFonts w:hint="eastAsia" w:ascii="宋体" w:hAnsi="宋体"/>
          <w:color w:val="000000"/>
          <w:sz w:val="24"/>
          <w:szCs w:val="24"/>
          <w:u w:val="single"/>
        </w:rPr>
        <w:t xml:space="preserve">                              </w:t>
      </w:r>
      <w:r>
        <w:rPr>
          <w:rFonts w:hint="eastAsia" w:ascii="宋体" w:hAnsi="宋体"/>
          <w:color w:val="000000"/>
          <w:sz w:val="24"/>
          <w:szCs w:val="24"/>
        </w:rPr>
        <w:t xml:space="preserve"> </w:t>
      </w:r>
    </w:p>
    <w:tbl>
      <w:tblPr>
        <w:tblStyle w:val="45"/>
        <w:tblW w:w="0" w:type="auto"/>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6"/>
        <w:gridCol w:w="3468"/>
        <w:gridCol w:w="1679"/>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996" w:type="dxa"/>
            <w:vAlign w:val="center"/>
          </w:tcPr>
          <w:p>
            <w:pPr>
              <w:jc w:val="center"/>
              <w:rPr>
                <w:rFonts w:ascii="宋体" w:hAnsi="宋体"/>
                <w:color w:val="000000"/>
                <w:sz w:val="24"/>
                <w:szCs w:val="24"/>
              </w:rPr>
            </w:pPr>
            <w:r>
              <w:rPr>
                <w:rFonts w:hint="eastAsia" w:ascii="宋体" w:hAnsi="宋体"/>
                <w:color w:val="000000"/>
                <w:sz w:val="24"/>
                <w:szCs w:val="24"/>
              </w:rPr>
              <w:t>标书编号</w:t>
            </w:r>
          </w:p>
        </w:tc>
        <w:tc>
          <w:tcPr>
            <w:tcW w:w="6721" w:type="dxa"/>
            <w:gridSpan w:val="3"/>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1996" w:type="dxa"/>
            <w:vAlign w:val="center"/>
          </w:tcPr>
          <w:p>
            <w:pPr>
              <w:jc w:val="center"/>
              <w:rPr>
                <w:rFonts w:ascii="宋体" w:hAnsi="宋体"/>
                <w:color w:val="000000"/>
                <w:sz w:val="24"/>
                <w:szCs w:val="24"/>
              </w:rPr>
            </w:pPr>
            <w:r>
              <w:rPr>
                <w:rFonts w:hint="eastAsia" w:ascii="宋体" w:hAnsi="宋体"/>
                <w:color w:val="000000"/>
                <w:sz w:val="24"/>
                <w:szCs w:val="24"/>
              </w:rPr>
              <w:t>投标包号</w:t>
            </w:r>
          </w:p>
        </w:tc>
        <w:tc>
          <w:tcPr>
            <w:tcW w:w="3468" w:type="dxa"/>
            <w:vAlign w:val="center"/>
          </w:tcPr>
          <w:p>
            <w:pPr>
              <w:jc w:val="center"/>
              <w:rPr>
                <w:rFonts w:ascii="宋体" w:hAnsi="宋体"/>
                <w:color w:val="000000"/>
                <w:sz w:val="24"/>
                <w:szCs w:val="24"/>
              </w:rPr>
            </w:pPr>
            <w:r>
              <w:rPr>
                <w:rFonts w:hint="eastAsia" w:ascii="宋体" w:hAnsi="宋体"/>
                <w:color w:val="000000"/>
                <w:sz w:val="24"/>
                <w:szCs w:val="24"/>
              </w:rPr>
              <w:t>投标包号名称</w:t>
            </w:r>
          </w:p>
        </w:tc>
        <w:tc>
          <w:tcPr>
            <w:tcW w:w="1679" w:type="dxa"/>
            <w:vAlign w:val="center"/>
          </w:tcPr>
          <w:p>
            <w:pPr>
              <w:jc w:val="center"/>
              <w:rPr>
                <w:rFonts w:ascii="宋体" w:hAnsi="宋体"/>
                <w:color w:val="000000"/>
                <w:sz w:val="24"/>
                <w:szCs w:val="24"/>
              </w:rPr>
            </w:pPr>
            <w:r>
              <w:rPr>
                <w:rFonts w:hint="eastAsia" w:ascii="宋体" w:hAnsi="宋体"/>
                <w:color w:val="000000"/>
                <w:sz w:val="24"/>
                <w:szCs w:val="24"/>
              </w:rPr>
              <w:t>报价</w:t>
            </w:r>
          </w:p>
          <w:p>
            <w:pPr>
              <w:jc w:val="center"/>
              <w:rPr>
                <w:rFonts w:ascii="宋体" w:hAnsi="宋体"/>
                <w:color w:val="000000"/>
                <w:sz w:val="24"/>
                <w:szCs w:val="24"/>
              </w:rPr>
            </w:pPr>
            <w:r>
              <w:rPr>
                <w:rFonts w:hint="eastAsia" w:ascii="宋体" w:hAnsi="宋体"/>
                <w:color w:val="000000"/>
                <w:sz w:val="24"/>
                <w:szCs w:val="24"/>
              </w:rPr>
              <w:t>（元）</w:t>
            </w:r>
          </w:p>
        </w:tc>
        <w:tc>
          <w:tcPr>
            <w:tcW w:w="1574" w:type="dxa"/>
            <w:vAlign w:val="center"/>
          </w:tcPr>
          <w:p>
            <w:pPr>
              <w:jc w:val="center"/>
              <w:rPr>
                <w:rFonts w:ascii="宋体" w:hAnsi="宋体"/>
                <w:color w:val="000000"/>
                <w:sz w:val="24"/>
                <w:szCs w:val="24"/>
              </w:rPr>
            </w:pPr>
            <w:r>
              <w:rPr>
                <w:rFonts w:hint="eastAsia" w:ascii="宋体" w:hAnsi="宋体"/>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996" w:type="dxa"/>
            <w:vAlign w:val="center"/>
          </w:tcPr>
          <w:p>
            <w:pPr>
              <w:jc w:val="center"/>
              <w:rPr>
                <w:rFonts w:ascii="宋体" w:hAnsi="宋体"/>
                <w:color w:val="000000"/>
                <w:sz w:val="24"/>
                <w:szCs w:val="24"/>
              </w:rPr>
            </w:pPr>
          </w:p>
        </w:tc>
        <w:tc>
          <w:tcPr>
            <w:tcW w:w="3468" w:type="dxa"/>
            <w:vAlign w:val="center"/>
          </w:tcPr>
          <w:p>
            <w:pPr>
              <w:jc w:val="center"/>
              <w:rPr>
                <w:rFonts w:ascii="宋体" w:hAnsi="宋体"/>
                <w:color w:val="000000"/>
                <w:sz w:val="24"/>
                <w:szCs w:val="24"/>
              </w:rPr>
            </w:pPr>
          </w:p>
        </w:tc>
        <w:tc>
          <w:tcPr>
            <w:tcW w:w="1679" w:type="dxa"/>
            <w:vAlign w:val="center"/>
          </w:tcPr>
          <w:p>
            <w:pPr>
              <w:jc w:val="center"/>
              <w:rPr>
                <w:rFonts w:ascii="宋体" w:hAnsi="宋体"/>
                <w:color w:val="000000"/>
                <w:sz w:val="24"/>
                <w:szCs w:val="24"/>
              </w:rPr>
            </w:pPr>
          </w:p>
        </w:tc>
        <w:tc>
          <w:tcPr>
            <w:tcW w:w="1574" w:type="dxa"/>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996" w:type="dxa"/>
            <w:vAlign w:val="center"/>
          </w:tcPr>
          <w:p>
            <w:pPr>
              <w:jc w:val="center"/>
              <w:rPr>
                <w:rFonts w:ascii="宋体" w:hAnsi="宋体"/>
                <w:color w:val="000000"/>
                <w:sz w:val="24"/>
                <w:szCs w:val="24"/>
              </w:rPr>
            </w:pPr>
          </w:p>
        </w:tc>
        <w:tc>
          <w:tcPr>
            <w:tcW w:w="3468" w:type="dxa"/>
            <w:vAlign w:val="center"/>
          </w:tcPr>
          <w:p>
            <w:pPr>
              <w:jc w:val="center"/>
              <w:rPr>
                <w:rFonts w:ascii="宋体" w:hAnsi="宋体"/>
                <w:color w:val="000000"/>
                <w:sz w:val="24"/>
                <w:szCs w:val="24"/>
              </w:rPr>
            </w:pPr>
          </w:p>
        </w:tc>
        <w:tc>
          <w:tcPr>
            <w:tcW w:w="1679" w:type="dxa"/>
            <w:vAlign w:val="center"/>
          </w:tcPr>
          <w:p>
            <w:pPr>
              <w:jc w:val="center"/>
              <w:rPr>
                <w:rFonts w:ascii="宋体" w:hAnsi="宋体"/>
                <w:color w:val="000000"/>
                <w:sz w:val="24"/>
                <w:szCs w:val="24"/>
              </w:rPr>
            </w:pPr>
          </w:p>
        </w:tc>
        <w:tc>
          <w:tcPr>
            <w:tcW w:w="1574" w:type="dxa"/>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1996" w:type="dxa"/>
            <w:tcBorders>
              <w:top w:val="single" w:color="auto" w:sz="4" w:space="0"/>
            </w:tcBorders>
            <w:vAlign w:val="center"/>
          </w:tcPr>
          <w:p>
            <w:pPr>
              <w:jc w:val="center"/>
              <w:rPr>
                <w:rFonts w:ascii="宋体" w:hAnsi="宋体"/>
                <w:color w:val="000000"/>
                <w:sz w:val="24"/>
                <w:szCs w:val="24"/>
              </w:rPr>
            </w:pPr>
            <w:r>
              <w:rPr>
                <w:rFonts w:hint="eastAsia" w:ascii="宋体" w:hAnsi="宋体"/>
                <w:color w:val="000000"/>
                <w:sz w:val="24"/>
                <w:szCs w:val="24"/>
              </w:rPr>
              <w:t>其他</w:t>
            </w:r>
          </w:p>
        </w:tc>
        <w:tc>
          <w:tcPr>
            <w:tcW w:w="6721" w:type="dxa"/>
            <w:gridSpan w:val="3"/>
            <w:vAlign w:val="center"/>
          </w:tcPr>
          <w:p>
            <w:pPr>
              <w:ind w:left="1732"/>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996" w:type="dxa"/>
            <w:tcBorders>
              <w:top w:val="single" w:color="auto" w:sz="4" w:space="0"/>
            </w:tcBorders>
            <w:vAlign w:val="center"/>
          </w:tcPr>
          <w:p>
            <w:pPr>
              <w:jc w:val="center"/>
              <w:rPr>
                <w:rFonts w:ascii="宋体" w:hAnsi="宋体"/>
                <w:color w:val="000000"/>
                <w:sz w:val="24"/>
                <w:szCs w:val="24"/>
              </w:rPr>
            </w:pPr>
            <w:r>
              <w:rPr>
                <w:rFonts w:hint="eastAsia" w:ascii="宋体" w:hAnsi="宋体"/>
                <w:color w:val="000000"/>
                <w:sz w:val="24"/>
                <w:szCs w:val="24"/>
              </w:rPr>
              <w:t>投标总报价</w:t>
            </w:r>
          </w:p>
          <w:p>
            <w:pPr>
              <w:jc w:val="center"/>
              <w:rPr>
                <w:rFonts w:ascii="宋体" w:hAnsi="宋体"/>
                <w:color w:val="000000"/>
                <w:sz w:val="24"/>
                <w:szCs w:val="24"/>
              </w:rPr>
            </w:pPr>
            <w:r>
              <w:rPr>
                <w:rFonts w:hint="eastAsia" w:ascii="宋体" w:hAnsi="宋体"/>
                <w:color w:val="000000"/>
                <w:sz w:val="24"/>
                <w:szCs w:val="24"/>
              </w:rPr>
              <w:t>（大写）</w:t>
            </w:r>
          </w:p>
        </w:tc>
        <w:tc>
          <w:tcPr>
            <w:tcW w:w="6721" w:type="dxa"/>
            <w:gridSpan w:val="3"/>
            <w:vAlign w:val="center"/>
          </w:tcPr>
          <w:p>
            <w:pPr>
              <w:rPr>
                <w:rFonts w:ascii="宋体" w:hAnsi="宋体"/>
                <w:color w:val="000000"/>
                <w:sz w:val="24"/>
                <w:szCs w:val="24"/>
              </w:rPr>
            </w:pPr>
            <w:r>
              <w:rPr>
                <w:rFonts w:hint="eastAsia" w:ascii="宋体" w:hAnsi="宋体"/>
                <w:color w:val="000000"/>
                <w:sz w:val="24"/>
                <w:szCs w:val="24"/>
                <w:u w:val="single"/>
              </w:rPr>
              <w:t xml:space="preserve">                                        </w:t>
            </w:r>
            <w:r>
              <w:rPr>
                <w:rFonts w:hint="eastAsia" w:ascii="宋体" w:hAnsi="宋体"/>
                <w:color w:val="000000"/>
                <w:sz w:val="24"/>
                <w:szCs w:val="24"/>
              </w:rPr>
              <w:t>元（人民币）</w:t>
            </w:r>
          </w:p>
        </w:tc>
      </w:tr>
    </w:tbl>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                                            日期：   </w:t>
      </w:r>
      <w:r>
        <w:rPr>
          <w:rFonts w:hint="eastAsia" w:ascii="宋体" w:hAnsi="宋体"/>
          <w:color w:val="000000"/>
          <w:sz w:val="24"/>
          <w:szCs w:val="24"/>
          <w:u w:val="single"/>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hint="eastAsia" w:ascii="宋体" w:hAnsi="宋体"/>
          <w:color w:val="000000"/>
          <w:sz w:val="24"/>
          <w:szCs w:val="24"/>
        </w:rPr>
        <w:t>月</w:t>
      </w:r>
      <w:r>
        <w:rPr>
          <w:rFonts w:hint="eastAsia" w:ascii="宋体" w:hAnsi="宋体"/>
          <w:color w:val="000000"/>
          <w:sz w:val="24"/>
          <w:szCs w:val="24"/>
          <w:u w:val="single"/>
        </w:rPr>
        <w:t xml:space="preserve">   </w:t>
      </w:r>
      <w:r>
        <w:rPr>
          <w:rFonts w:hint="eastAsia" w:ascii="宋体" w:hAnsi="宋体"/>
          <w:color w:val="000000"/>
          <w:sz w:val="24"/>
          <w:szCs w:val="24"/>
        </w:rPr>
        <w:t>日</w:t>
      </w:r>
    </w:p>
    <w:p>
      <w:pPr>
        <w:rPr>
          <w:rFonts w:ascii="宋体" w:hAnsi="宋体"/>
          <w:color w:val="000000"/>
          <w:sz w:val="24"/>
          <w:szCs w:val="24"/>
        </w:rPr>
      </w:pPr>
      <w:r>
        <w:rPr>
          <w:rFonts w:hint="eastAsia" w:ascii="宋体" w:hAnsi="宋体"/>
          <w:color w:val="000000"/>
          <w:sz w:val="24"/>
          <w:szCs w:val="24"/>
        </w:rPr>
        <w:t>填写说明：</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1. 开标一览表必须单独封装在小信封中并且在投标截止时间前与投标文件一起递交，否则视为无效投标。</w:t>
      </w:r>
    </w:p>
    <w:p>
      <w:pPr>
        <w:ind w:firstLine="480" w:firstLineChars="200"/>
        <w:rPr>
          <w:rFonts w:ascii="宋体" w:hAnsi="宋体"/>
          <w:color w:val="000000"/>
          <w:sz w:val="24"/>
          <w:szCs w:val="24"/>
        </w:rPr>
      </w:pPr>
      <w:r>
        <w:rPr>
          <w:rFonts w:hint="eastAsia" w:ascii="宋体" w:hAnsi="宋体"/>
          <w:color w:val="000000"/>
          <w:sz w:val="24"/>
          <w:szCs w:val="24"/>
        </w:rPr>
        <w:t>2.</w:t>
      </w:r>
      <w:r>
        <w:rPr>
          <w:rFonts w:hint="eastAsia" w:ascii="宋体" w:hAnsi="宋体"/>
          <w:bCs/>
          <w:iCs/>
          <w:color w:val="000000"/>
          <w:sz w:val="24"/>
        </w:rPr>
        <w:t>开标一览表必须加盖投标单位公章</w:t>
      </w:r>
      <w:r>
        <w:rPr>
          <w:rFonts w:hint="eastAsia" w:ascii="宋体" w:hAnsi="宋体"/>
          <w:color w:val="000000"/>
          <w:sz w:val="24"/>
          <w:szCs w:val="24"/>
        </w:rPr>
        <w:t>；</w:t>
      </w:r>
    </w:p>
    <w:p>
      <w:pPr>
        <w:ind w:firstLine="480" w:firstLineChars="200"/>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b/>
          <w:color w:val="000000"/>
          <w:sz w:val="32"/>
          <w:szCs w:val="32"/>
        </w:rPr>
      </w:pPr>
      <w:r>
        <w:rPr>
          <w:rFonts w:hint="eastAsia" w:ascii="宋体" w:hAnsi="宋体"/>
          <w:b/>
          <w:color w:val="000000"/>
          <w:sz w:val="32"/>
          <w:szCs w:val="32"/>
        </w:rPr>
        <w:t>五、付款方式及优惠条件</w:t>
      </w:r>
    </w:p>
    <w:p>
      <w:pPr>
        <w:jc w:val="center"/>
        <w:rPr>
          <w:rFonts w:ascii="宋体" w:hAnsi="宋体"/>
          <w:b/>
          <w:color w:val="000000"/>
          <w:sz w:val="32"/>
          <w:szCs w:val="32"/>
        </w:rPr>
      </w:pPr>
    </w:p>
    <w:tbl>
      <w:tblPr>
        <w:tblStyle w:val="45"/>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1"/>
        <w:gridCol w:w="2268"/>
        <w:gridCol w:w="1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211" w:type="dxa"/>
            <w:vAlign w:val="center"/>
          </w:tcPr>
          <w:p>
            <w:pPr>
              <w:jc w:val="center"/>
              <w:rPr>
                <w:rFonts w:ascii="宋体" w:hAnsi="宋体"/>
                <w:color w:val="000000"/>
                <w:sz w:val="24"/>
                <w:szCs w:val="24"/>
              </w:rPr>
            </w:pPr>
            <w:r>
              <w:rPr>
                <w:rFonts w:hint="eastAsia" w:ascii="宋体" w:hAnsi="宋体"/>
                <w:color w:val="000000"/>
                <w:sz w:val="24"/>
                <w:szCs w:val="24"/>
              </w:rPr>
              <w:t>付款方式</w:t>
            </w:r>
          </w:p>
        </w:tc>
        <w:tc>
          <w:tcPr>
            <w:tcW w:w="2268" w:type="dxa"/>
            <w:vAlign w:val="center"/>
          </w:tcPr>
          <w:p>
            <w:pPr>
              <w:jc w:val="center"/>
              <w:rPr>
                <w:rFonts w:ascii="宋体" w:hAnsi="宋体"/>
                <w:color w:val="000000"/>
                <w:sz w:val="24"/>
                <w:szCs w:val="24"/>
              </w:rPr>
            </w:pPr>
            <w:r>
              <w:rPr>
                <w:rFonts w:hint="eastAsia" w:ascii="宋体" w:hAnsi="宋体"/>
                <w:color w:val="000000"/>
                <w:sz w:val="24"/>
                <w:szCs w:val="24"/>
              </w:rPr>
              <w:t>投标单价（元）</w:t>
            </w:r>
          </w:p>
        </w:tc>
        <w:tc>
          <w:tcPr>
            <w:tcW w:w="1764" w:type="dxa"/>
            <w:vAlign w:val="center"/>
          </w:tcPr>
          <w:p>
            <w:pPr>
              <w:jc w:val="center"/>
              <w:rPr>
                <w:rFonts w:ascii="宋体" w:hAnsi="宋体"/>
                <w:color w:val="000000"/>
                <w:sz w:val="24"/>
                <w:szCs w:val="24"/>
              </w:rPr>
            </w:pPr>
            <w:r>
              <w:rPr>
                <w:rFonts w:hint="eastAsia" w:ascii="宋体" w:hAnsi="宋体"/>
                <w:color w:val="000000"/>
                <w:sz w:val="24"/>
                <w:szCs w:val="24"/>
              </w:rPr>
              <w:t>投标总价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bl>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投标单位： </w:t>
      </w:r>
      <w:r>
        <w:rPr>
          <w:rFonts w:hint="eastAsia" w:ascii="宋体" w:hAnsi="宋体"/>
          <w:color w:val="000000"/>
          <w:sz w:val="24"/>
          <w:szCs w:val="24"/>
          <w:u w:val="single"/>
        </w:rPr>
        <w:t xml:space="preserve">                                    </w:t>
      </w:r>
      <w:r>
        <w:rPr>
          <w:rFonts w:hint="eastAsia" w:ascii="宋体" w:hAnsi="宋体"/>
          <w:color w:val="000000"/>
          <w:sz w:val="24"/>
          <w:szCs w:val="24"/>
        </w:rPr>
        <w:t>（盖章）</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jc w:val="center"/>
        <w:rPr>
          <w:rFonts w:ascii="宋体" w:hAnsi="宋体"/>
          <w:b/>
          <w:color w:val="000000"/>
          <w:sz w:val="32"/>
          <w:szCs w:val="32"/>
        </w:rPr>
      </w:pPr>
      <w:r>
        <w:rPr>
          <w:rFonts w:hint="eastAsia" w:ascii="宋体" w:hAnsi="宋体"/>
          <w:b/>
          <w:color w:val="000000"/>
          <w:sz w:val="32"/>
          <w:szCs w:val="32"/>
        </w:rPr>
        <w:t>六、医用耗材购销质量保证协议书</w:t>
      </w:r>
    </w:p>
    <w:p>
      <w:pPr>
        <w:jc w:val="center"/>
        <w:rPr>
          <w:rFonts w:ascii="宋体" w:hAnsi="宋体"/>
          <w:color w:val="000000"/>
          <w:sz w:val="24"/>
        </w:rPr>
      </w:pPr>
    </w:p>
    <w:p>
      <w:pPr>
        <w:jc w:val="left"/>
        <w:rPr>
          <w:rFonts w:ascii="宋体" w:hAnsi="宋体"/>
          <w:color w:val="000000"/>
          <w:sz w:val="24"/>
        </w:rPr>
      </w:pPr>
      <w:r>
        <w:rPr>
          <w:rFonts w:hint="eastAsia" w:ascii="宋体" w:hAnsi="宋体"/>
          <w:color w:val="000000"/>
          <w:sz w:val="24"/>
        </w:rPr>
        <w:t>甲方（采购人）：</w:t>
      </w:r>
    </w:p>
    <w:p>
      <w:pPr>
        <w:jc w:val="left"/>
        <w:rPr>
          <w:rFonts w:ascii="宋体" w:hAnsi="宋体"/>
          <w:color w:val="000000"/>
          <w:sz w:val="24"/>
        </w:rPr>
      </w:pPr>
      <w:r>
        <w:rPr>
          <w:rFonts w:hint="eastAsia" w:ascii="宋体" w:hAnsi="宋体"/>
          <w:color w:val="000000"/>
          <w:sz w:val="24"/>
        </w:rPr>
        <w:t>乙方（中标人）：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为确保医院各类医用耗材的产品质量，保证临床医疗安全，根据《医疗器械监督管理条例》和《医疗器械经营企业许可证管理办法》等法律法规以及行业有关规定，甲、乙双方在平等、互信、互利、互惠的基础上，一致达成如下质量保证协议，以资共同遵守：</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一、乙方保证向甲方所提供的医用耗材为符合国家相关质量标准和行业标准的合格产品，以确保临床医疗安全。</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二、医疗器械的包装，标识，标签，说明书等应符合国家和行业的有关规定。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三、甲方首次购入医疗器械时，乙方应向甲方提供齐备有效的相关资质证照，并对其提供各类资证的真实性、合法性承担法律责任。相关资证到期前必须及时到甲方办理资证的更新备案。</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四、产品到货后，甲方根据有关标准进行验收，如发现任何质量问题，由乙方无条件进行免费更换；对于甲方近效期的滞销耗材，乙方有义务为其更换远效期的同品规耗材。</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五、如双方对产品质量问题产生争议，以法定检验部门的检验结果为准。</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六、乙方配送的产品，如出现不符合国家有关法律法规规定的质量(包括产品的包装、说明书等)问题，经政府有关管理部门或法定质检部门确认，造成上级单位处罚或者是造成病人和医院损失的，乙方承担一切责任。</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七、因乙方夸大产品的功能与疗效，造成甲方医疗纠纷或经济损失的，甲方有权向乙方进行追偿。</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八、有关产品的售后服务由乙方全权负责。</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九、本协议未尽事宜由双方协商解决。</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rPr>
          <w:rFonts w:ascii="宋体" w:hAnsi="宋体"/>
          <w:b/>
          <w:color w:val="000000"/>
          <w:sz w:val="32"/>
          <w:szCs w:val="32"/>
        </w:rPr>
      </w:pPr>
    </w:p>
    <w:p>
      <w:pPr>
        <w:rPr>
          <w:rFonts w:ascii="宋体" w:hAnsi="宋体"/>
          <w:b/>
          <w:color w:val="000000"/>
          <w:sz w:val="32"/>
          <w:szCs w:val="32"/>
        </w:rPr>
      </w:pPr>
    </w:p>
    <w:p>
      <w:pPr>
        <w:rPr>
          <w:rFonts w:ascii="宋体" w:hAnsi="宋体"/>
          <w:color w:val="000000"/>
          <w:sz w:val="24"/>
          <w:szCs w:val="24"/>
        </w:rPr>
      </w:pPr>
      <w:r>
        <w:rPr>
          <w:rFonts w:hint="eastAsia" w:ascii="宋体" w:hAnsi="宋体"/>
          <w:b/>
          <w:color w:val="000000"/>
          <w:sz w:val="32"/>
          <w:szCs w:val="32"/>
        </w:rPr>
        <w:t>七、第三方尽职调查、反腐败承诺书和合作伙伴合规准则</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一、第三方尽职调查问卷</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【第三方公司名称】（下称“公司”或“贵方”）应当委派一名代表回答以下问卷并提供相应证明。请将经签署的问卷通过电子邮件发送到【邮箱地址】。</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请注意，在本问卷中，“政府实体”指（</w:t>
      </w:r>
      <w:r>
        <w:rPr>
          <w:rFonts w:ascii="宋体" w:hAnsi="宋体"/>
          <w:color w:val="000000"/>
          <w:kern w:val="2"/>
          <w:szCs w:val="21"/>
        </w:rPr>
        <w:t>i</w:t>
      </w:r>
      <w:r>
        <w:rPr>
          <w:rFonts w:hint="eastAsia" w:ascii="宋体" w:hAnsi="宋体"/>
          <w:color w:val="000000"/>
          <w:kern w:val="2"/>
          <w:szCs w:val="21"/>
        </w:rPr>
        <w:t>）任何国家、省、市、当地或外国政府或任何行使政府或政府有关的执法、立法、司法、管理或行政职能的实体；（</w:t>
      </w:r>
      <w:r>
        <w:rPr>
          <w:rFonts w:ascii="宋体" w:hAnsi="宋体"/>
          <w:color w:val="000000"/>
          <w:kern w:val="2"/>
          <w:szCs w:val="21"/>
        </w:rPr>
        <w:t>ii</w:t>
      </w:r>
      <w:r>
        <w:rPr>
          <w:rFonts w:hint="eastAsia" w:ascii="宋体" w:hAnsi="宋体"/>
          <w:color w:val="000000"/>
          <w:kern w:val="2"/>
          <w:szCs w:val="21"/>
        </w:rPr>
        <w:t>）任何国际公共组织；（</w:t>
      </w:r>
      <w:r>
        <w:rPr>
          <w:rFonts w:ascii="宋体" w:hAnsi="宋体"/>
          <w:color w:val="000000"/>
          <w:kern w:val="2"/>
          <w:szCs w:val="21"/>
        </w:rPr>
        <w:t>iii</w:t>
      </w:r>
      <w:r>
        <w:rPr>
          <w:rFonts w:hint="eastAsia" w:ascii="宋体" w:hAnsi="宋体"/>
          <w:color w:val="000000"/>
          <w:kern w:val="2"/>
          <w:szCs w:val="21"/>
        </w:rPr>
        <w:t>）上述第（</w:t>
      </w:r>
      <w:r>
        <w:rPr>
          <w:rFonts w:ascii="宋体" w:hAnsi="宋体"/>
          <w:color w:val="000000"/>
          <w:kern w:val="2"/>
          <w:szCs w:val="21"/>
        </w:rPr>
        <w:t>i</w:t>
      </w:r>
      <w:r>
        <w:rPr>
          <w:rFonts w:hint="eastAsia" w:ascii="宋体" w:hAnsi="宋体"/>
          <w:color w:val="000000"/>
          <w:kern w:val="2"/>
          <w:szCs w:val="21"/>
        </w:rPr>
        <w:t>）、（</w:t>
      </w:r>
      <w:r>
        <w:rPr>
          <w:rFonts w:ascii="宋体" w:hAnsi="宋体"/>
          <w:color w:val="000000"/>
          <w:kern w:val="2"/>
          <w:szCs w:val="21"/>
        </w:rPr>
        <w:t>ii</w:t>
      </w:r>
      <w:r>
        <w:rPr>
          <w:rFonts w:hint="eastAsia" w:ascii="宋体" w:hAnsi="宋体"/>
          <w:color w:val="000000"/>
          <w:kern w:val="2"/>
          <w:szCs w:val="21"/>
        </w:rPr>
        <w:t>）项规定的任何实体或组织的任何代理机构、分支机构、部门或其他组成部分；以及（</w:t>
      </w:r>
      <w:r>
        <w:rPr>
          <w:rFonts w:ascii="宋体" w:hAnsi="宋体"/>
          <w:color w:val="000000"/>
          <w:kern w:val="2"/>
          <w:szCs w:val="21"/>
        </w:rPr>
        <w:t>iv</w:t>
      </w:r>
      <w:r>
        <w:rPr>
          <w:rFonts w:hint="eastAsia" w:ascii="宋体" w:hAnsi="宋体"/>
          <w:color w:val="000000"/>
          <w:kern w:val="2"/>
          <w:szCs w:val="21"/>
        </w:rPr>
        <w:t>）上述第（</w:t>
      </w:r>
      <w:r>
        <w:rPr>
          <w:rFonts w:ascii="宋体" w:hAnsi="宋体"/>
          <w:color w:val="000000"/>
          <w:kern w:val="2"/>
          <w:szCs w:val="21"/>
        </w:rPr>
        <w:t>i</w:t>
      </w:r>
      <w:r>
        <w:rPr>
          <w:rFonts w:hint="eastAsia" w:ascii="宋体" w:hAnsi="宋体"/>
          <w:color w:val="000000"/>
          <w:kern w:val="2"/>
          <w:szCs w:val="21"/>
        </w:rPr>
        <w:t>）、（</w:t>
      </w:r>
      <w:r>
        <w:rPr>
          <w:rFonts w:ascii="宋体" w:hAnsi="宋体"/>
          <w:color w:val="000000"/>
          <w:kern w:val="2"/>
          <w:szCs w:val="21"/>
        </w:rPr>
        <w:t>ii</w:t>
      </w:r>
      <w:r>
        <w:rPr>
          <w:rFonts w:hint="eastAsia" w:ascii="宋体" w:hAnsi="宋体"/>
          <w:color w:val="000000"/>
          <w:kern w:val="2"/>
          <w:szCs w:val="21"/>
        </w:rPr>
        <w:t>）、（</w:t>
      </w:r>
      <w:r>
        <w:rPr>
          <w:rFonts w:ascii="宋体" w:hAnsi="宋体"/>
          <w:color w:val="000000"/>
          <w:kern w:val="2"/>
          <w:szCs w:val="21"/>
        </w:rPr>
        <w:t>iii</w:t>
      </w:r>
      <w:r>
        <w:rPr>
          <w:rFonts w:hint="eastAsia" w:ascii="宋体" w:hAnsi="宋体"/>
          <w:color w:val="000000"/>
          <w:kern w:val="2"/>
          <w:szCs w:val="21"/>
        </w:rPr>
        <w:t>）项规定的实体或组织所有或控制的企业或其他实体。</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“政府官员”指（</w:t>
      </w:r>
      <w:r>
        <w:rPr>
          <w:rFonts w:ascii="宋体" w:hAnsi="宋体"/>
          <w:color w:val="000000"/>
          <w:kern w:val="2"/>
          <w:szCs w:val="21"/>
        </w:rPr>
        <w:t>i</w:t>
      </w:r>
      <w:r>
        <w:rPr>
          <w:rFonts w:hint="eastAsia" w:ascii="宋体" w:hAnsi="宋体"/>
          <w:color w:val="000000"/>
          <w:kern w:val="2"/>
          <w:szCs w:val="21"/>
        </w:rPr>
        <w:t>）在任何级别的政府机构的任何分支机构、任何部门或任何代理机构内担任公职的官员、员工以及他人员；（</w:t>
      </w:r>
      <w:r>
        <w:rPr>
          <w:rFonts w:ascii="宋体" w:hAnsi="宋体"/>
          <w:color w:val="000000"/>
          <w:kern w:val="2"/>
          <w:szCs w:val="21"/>
        </w:rPr>
        <w:t>ii</w:t>
      </w:r>
      <w:r>
        <w:rPr>
          <w:rFonts w:hint="eastAsia" w:ascii="宋体" w:hAnsi="宋体"/>
          <w:color w:val="000000"/>
          <w:kern w:val="2"/>
          <w:szCs w:val="21"/>
        </w:rPr>
        <w:t>）政党官员和政治职位的候选人；（</w:t>
      </w:r>
      <w:r>
        <w:rPr>
          <w:rFonts w:ascii="宋体" w:hAnsi="宋体"/>
          <w:color w:val="000000"/>
          <w:kern w:val="2"/>
          <w:szCs w:val="21"/>
        </w:rPr>
        <w:t>iii</w:t>
      </w:r>
      <w:r>
        <w:rPr>
          <w:rFonts w:hint="eastAsia" w:ascii="宋体" w:hAnsi="宋体"/>
          <w:color w:val="000000"/>
          <w:kern w:val="2"/>
          <w:szCs w:val="21"/>
        </w:rPr>
        <w:t>）国有企业、国有控股企业和国营企业内的董事、管理人员以及员工；（</w:t>
      </w:r>
      <w:r>
        <w:rPr>
          <w:rFonts w:ascii="宋体" w:hAnsi="宋体"/>
          <w:color w:val="000000"/>
          <w:kern w:val="2"/>
          <w:szCs w:val="21"/>
        </w:rPr>
        <w:t>iv</w:t>
      </w:r>
      <w:r>
        <w:rPr>
          <w:rFonts w:hint="eastAsia" w:ascii="宋体" w:hAnsi="宋体"/>
          <w:color w:val="000000"/>
          <w:kern w:val="2"/>
          <w:szCs w:val="21"/>
        </w:rPr>
        <w:t>）代表任何国际公共组织，例如，联合国和世界银行，行使官方职能的官员、职员和其他人员；以及（</w:t>
      </w:r>
      <w:r>
        <w:rPr>
          <w:rFonts w:ascii="宋体" w:hAnsi="宋体"/>
          <w:color w:val="000000"/>
          <w:kern w:val="2"/>
          <w:szCs w:val="21"/>
        </w:rPr>
        <w:t>v</w:t>
      </w:r>
      <w:r>
        <w:rPr>
          <w:rFonts w:hint="eastAsia" w:ascii="宋体" w:hAnsi="宋体"/>
          <w:color w:val="000000"/>
          <w:kern w:val="2"/>
          <w:szCs w:val="21"/>
        </w:rPr>
        <w:t>）任何代理或代表前述人员的人。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公司信息</w:t>
      </w:r>
    </w:p>
    <w:p>
      <w:pPr>
        <w:pStyle w:val="55"/>
        <w:spacing w:before="0" w:after="0" w:line="420" w:lineRule="exact"/>
        <w:rPr>
          <w:rFonts w:ascii="宋体" w:hAnsi="宋体"/>
          <w:color w:val="000000"/>
          <w:kern w:val="2"/>
          <w:szCs w:val="21"/>
        </w:rPr>
      </w:pPr>
      <w:r>
        <w:rPr>
          <w:rFonts w:ascii="宋体" w:hAnsi="宋体"/>
          <w:color w:val="000000"/>
          <w:kern w:val="2"/>
          <w:szCs w:val="21"/>
        </w:rPr>
        <w:t>a</w:t>
      </w:r>
      <w:r>
        <w:rPr>
          <w:rFonts w:ascii="宋体" w:hAnsi="宋体"/>
          <w:color w:val="000000"/>
          <w:kern w:val="2"/>
          <w:szCs w:val="21"/>
        </w:rPr>
        <w:tab/>
      </w:r>
      <w:r>
        <w:rPr>
          <w:rFonts w:hint="eastAsia" w:ascii="宋体" w:hAnsi="宋体"/>
          <w:color w:val="000000"/>
          <w:kern w:val="2"/>
          <w:szCs w:val="21"/>
        </w:rPr>
        <w:t>基本信息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公司名称：</w:t>
      </w:r>
      <w:r>
        <w:rPr>
          <w:rFonts w:ascii="宋体" w:hAnsi="宋体"/>
          <w:color w:val="000000"/>
          <w:kern w:val="2"/>
          <w:szCs w:val="21"/>
        </w:rPr>
        <w:t>_______________________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主要联系人：</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主要联系人电话号码：</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街道地址：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邮寄地址（如与以上址不同请填写）：</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vi.</w:t>
      </w:r>
      <w:r>
        <w:rPr>
          <w:rFonts w:ascii="宋体" w:hAnsi="宋体"/>
          <w:color w:val="000000"/>
          <w:kern w:val="2"/>
          <w:szCs w:val="21"/>
        </w:rPr>
        <w:tab/>
      </w:r>
      <w:r>
        <w:rPr>
          <w:rFonts w:hint="eastAsia" w:ascii="宋体" w:hAnsi="宋体"/>
          <w:color w:val="000000"/>
          <w:kern w:val="2"/>
          <w:szCs w:val="21"/>
        </w:rPr>
        <w:t>电话号码：</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vii.</w:t>
      </w:r>
      <w:r>
        <w:rPr>
          <w:rFonts w:ascii="宋体" w:hAnsi="宋体"/>
          <w:color w:val="000000"/>
          <w:kern w:val="2"/>
          <w:szCs w:val="21"/>
        </w:rPr>
        <w:tab/>
      </w:r>
      <w:r>
        <w:rPr>
          <w:rFonts w:hint="eastAsia" w:ascii="宋体" w:hAnsi="宋体"/>
          <w:color w:val="000000"/>
          <w:kern w:val="2"/>
          <w:szCs w:val="21"/>
        </w:rPr>
        <w:t>网址：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b</w:t>
      </w:r>
      <w:r>
        <w:rPr>
          <w:rFonts w:ascii="宋体" w:hAnsi="宋体"/>
          <w:color w:val="000000"/>
          <w:kern w:val="2"/>
          <w:szCs w:val="21"/>
        </w:rPr>
        <w:tab/>
      </w:r>
      <w:r>
        <w:rPr>
          <w:rFonts w:hint="eastAsia" w:ascii="宋体" w:hAnsi="宋体"/>
          <w:color w:val="000000"/>
          <w:kern w:val="2"/>
          <w:szCs w:val="21"/>
        </w:rPr>
        <w:t>银行信息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银行名称：</w:t>
      </w:r>
      <w:r>
        <w:rPr>
          <w:rFonts w:ascii="宋体" w:hAnsi="宋体"/>
          <w:color w:val="000000"/>
          <w:kern w:val="2"/>
          <w:szCs w:val="21"/>
        </w:rPr>
        <w:t>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银行地址：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账户名称：</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账号：</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c</w:t>
      </w:r>
      <w:r>
        <w:rPr>
          <w:rFonts w:ascii="宋体" w:hAnsi="宋体"/>
          <w:color w:val="000000"/>
          <w:kern w:val="2"/>
          <w:szCs w:val="21"/>
        </w:rPr>
        <w:tab/>
      </w:r>
      <w:r>
        <w:rPr>
          <w:rFonts w:hint="eastAsia" w:ascii="宋体" w:hAnsi="宋体"/>
          <w:color w:val="000000"/>
          <w:kern w:val="2"/>
          <w:szCs w:val="21"/>
        </w:rPr>
        <w:t>业务信息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公司的法人性质（例如：合伙企业、公司等）？</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公司何时设立？依据哪国法律设立？</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请描述公司业务的性质及拟于聘用时提供的产品和服务的性质。</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公司在给客户提供产品或服务时是否有使用任何代理、顾问、分销商、当地业务合作伙伴、业务介绍人、承包商及其他的第三方（合称“第三方”）？如有，请详述。</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公司在与第三方签订的合同中是否包含有标准的反腐败陈述与保证条款？如有，请提供。</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w:t>
      </w:r>
      <w:r>
        <w:rPr>
          <w:rFonts w:ascii="宋体" w:hAnsi="宋体"/>
          <w:color w:val="000000"/>
          <w:kern w:val="2"/>
          <w:szCs w:val="21"/>
        </w:rPr>
        <w:tab/>
      </w:r>
      <w:r>
        <w:rPr>
          <w:rFonts w:hint="eastAsia" w:ascii="宋体" w:hAnsi="宋体"/>
          <w:color w:val="000000"/>
          <w:kern w:val="2"/>
          <w:szCs w:val="21"/>
        </w:rPr>
        <w:t>请说明公司的实际控制人。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vii</w:t>
      </w:r>
      <w:r>
        <w:rPr>
          <w:rFonts w:ascii="宋体" w:hAnsi="宋体"/>
          <w:color w:val="000000"/>
          <w:kern w:val="2"/>
          <w:szCs w:val="21"/>
        </w:rPr>
        <w:tab/>
      </w:r>
      <w:r>
        <w:rPr>
          <w:rFonts w:hint="eastAsia" w:ascii="宋体" w:hAnsi="宋体"/>
          <w:color w:val="000000"/>
          <w:kern w:val="2"/>
          <w:szCs w:val="21"/>
        </w:rPr>
        <w:t>请说明公司的关联企业。</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viii</w:t>
      </w:r>
      <w:r>
        <w:rPr>
          <w:rFonts w:ascii="宋体" w:hAnsi="宋体"/>
          <w:color w:val="000000"/>
          <w:kern w:val="2"/>
          <w:szCs w:val="21"/>
        </w:rPr>
        <w:tab/>
      </w:r>
      <w:r>
        <w:rPr>
          <w:rFonts w:hint="eastAsia" w:ascii="宋体" w:hAnsi="宋体"/>
          <w:color w:val="000000"/>
          <w:kern w:val="2"/>
          <w:szCs w:val="21"/>
        </w:rPr>
        <w:t>公司共有多少名员工？</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ix</w:t>
      </w:r>
      <w:r>
        <w:rPr>
          <w:rFonts w:ascii="宋体" w:hAnsi="宋体"/>
          <w:color w:val="000000"/>
          <w:kern w:val="2"/>
          <w:szCs w:val="21"/>
        </w:rPr>
        <w:tab/>
      </w:r>
      <w:r>
        <w:rPr>
          <w:rFonts w:hint="eastAsia" w:ascii="宋体" w:hAnsi="宋体"/>
          <w:color w:val="000000"/>
          <w:kern w:val="2"/>
          <w:szCs w:val="21"/>
        </w:rPr>
        <w:t>公司从安徽和天医院管理有限公司（下称“我方”）获得的收入占公司总收入的比例是多少？</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d</w:t>
      </w:r>
      <w:r>
        <w:rPr>
          <w:rFonts w:ascii="宋体" w:hAnsi="宋体"/>
          <w:color w:val="000000"/>
          <w:kern w:val="2"/>
          <w:szCs w:val="21"/>
        </w:rPr>
        <w:tab/>
      </w:r>
      <w:r>
        <w:rPr>
          <w:rFonts w:hint="eastAsia" w:ascii="宋体" w:hAnsi="宋体"/>
          <w:color w:val="000000"/>
          <w:kern w:val="2"/>
          <w:szCs w:val="21"/>
        </w:rPr>
        <w:t>选择</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我方是如何与贵方建立联系的？如果贵方是经由他人推荐的，请提供该推荐人的姓名及其所在单位的名称。</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请解释为何我方对贵方的聘用是必须的，以及我方将从中获得何种附加价值？</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贵方先前是否有从事此种业务的经验？如果是，请描述此等经验及相关经验发生的时间段。</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贵方根据拟议的协议提供产品和服务时是否计划使用包括以下选项在内的其他实体或个人？（如适用请勾选）</w:t>
      </w:r>
    </w:p>
    <w:p>
      <w:pPr>
        <w:pStyle w:val="55"/>
        <w:spacing w:before="0" w:after="0" w:line="420" w:lineRule="exact"/>
        <w:rPr>
          <w:rFonts w:ascii="宋体" w:hAnsi="宋体"/>
          <w:color w:val="000000"/>
          <w:kern w:val="2"/>
          <w:szCs w:val="21"/>
        </w:rPr>
      </w:pPr>
      <w:r>
        <w:rPr>
          <w:rFonts w:ascii="宋体" w:hAnsi="宋体"/>
          <w:color w:val="000000"/>
          <w:kern w:val="2"/>
          <w:szCs w:val="21"/>
        </w:rPr>
        <w:t>1.</w:t>
      </w:r>
      <w:r>
        <w:rPr>
          <w:rFonts w:ascii="宋体" w:hAnsi="宋体"/>
          <w:color w:val="000000"/>
          <w:kern w:val="2"/>
          <w:szCs w:val="21"/>
        </w:rPr>
        <w:tab/>
      </w:r>
      <w:r>
        <w:rPr>
          <w:rFonts w:hint="eastAsia" w:ascii="宋体" w:hAnsi="宋体"/>
          <w:color w:val="000000"/>
          <w:kern w:val="2"/>
          <w:szCs w:val="21"/>
        </w:rPr>
        <w:t>子公司</w:t>
      </w:r>
      <w:r>
        <w:rPr>
          <w:rFonts w:ascii="宋体" w:hAnsi="宋体"/>
          <w:color w:val="000000"/>
          <w:kern w:val="2"/>
          <w:szCs w:val="21"/>
        </w:rPr>
        <w:t>/</w:t>
      </w:r>
      <w:r>
        <w:rPr>
          <w:rFonts w:hint="eastAsia" w:ascii="宋体" w:hAnsi="宋体"/>
          <w:color w:val="000000"/>
          <w:kern w:val="2"/>
          <w:szCs w:val="21"/>
        </w:rPr>
        <w:t>关联公司</w:t>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2.</w:t>
      </w:r>
      <w:r>
        <w:rPr>
          <w:rFonts w:ascii="宋体" w:hAnsi="宋体"/>
          <w:color w:val="000000"/>
          <w:kern w:val="2"/>
          <w:szCs w:val="21"/>
        </w:rPr>
        <w:tab/>
      </w:r>
      <w:r>
        <w:rPr>
          <w:rFonts w:hint="eastAsia" w:ascii="宋体" w:hAnsi="宋体"/>
          <w:color w:val="000000"/>
          <w:kern w:val="2"/>
          <w:szCs w:val="21"/>
        </w:rPr>
        <w:t>合伙企业或合资公司</w:t>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3.</w:t>
      </w:r>
      <w:r>
        <w:rPr>
          <w:rFonts w:ascii="宋体" w:hAnsi="宋体"/>
          <w:color w:val="000000"/>
          <w:kern w:val="2"/>
          <w:szCs w:val="21"/>
        </w:rPr>
        <w:tab/>
      </w:r>
      <w:r>
        <w:rPr>
          <w:rFonts w:hint="eastAsia" w:ascii="宋体" w:hAnsi="宋体"/>
          <w:color w:val="000000"/>
          <w:kern w:val="2"/>
          <w:szCs w:val="21"/>
        </w:rPr>
        <w:t>顾问</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4.</w:t>
      </w:r>
      <w:r>
        <w:rPr>
          <w:rFonts w:ascii="宋体" w:hAnsi="宋体"/>
          <w:color w:val="000000"/>
          <w:kern w:val="2"/>
          <w:szCs w:val="21"/>
        </w:rPr>
        <w:tab/>
      </w:r>
      <w:r>
        <w:rPr>
          <w:rFonts w:hint="eastAsia" w:ascii="宋体" w:hAnsi="宋体"/>
          <w:color w:val="000000"/>
          <w:kern w:val="2"/>
          <w:szCs w:val="21"/>
        </w:rPr>
        <w:t>中介机构</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5.</w:t>
      </w:r>
      <w:r>
        <w:rPr>
          <w:rFonts w:ascii="宋体" w:hAnsi="宋体"/>
          <w:color w:val="000000"/>
          <w:kern w:val="2"/>
          <w:szCs w:val="21"/>
        </w:rPr>
        <w:tab/>
      </w:r>
      <w:r>
        <w:rPr>
          <w:rFonts w:hint="eastAsia" w:ascii="宋体" w:hAnsi="宋体"/>
          <w:color w:val="000000"/>
          <w:kern w:val="2"/>
          <w:szCs w:val="21"/>
        </w:rPr>
        <w:t>公关代理机构</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6.</w:t>
      </w:r>
      <w:r>
        <w:rPr>
          <w:rFonts w:ascii="宋体" w:hAnsi="宋体"/>
          <w:color w:val="000000"/>
          <w:kern w:val="2"/>
          <w:szCs w:val="21"/>
        </w:rPr>
        <w:tab/>
      </w:r>
      <w:r>
        <w:rPr>
          <w:rFonts w:hint="eastAsia" w:ascii="宋体" w:hAnsi="宋体"/>
          <w:color w:val="000000"/>
          <w:kern w:val="2"/>
          <w:szCs w:val="21"/>
        </w:rPr>
        <w:t>营销机构</w:t>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7.</w:t>
      </w:r>
      <w:r>
        <w:rPr>
          <w:rFonts w:ascii="宋体" w:hAnsi="宋体"/>
          <w:color w:val="000000"/>
          <w:kern w:val="2"/>
          <w:szCs w:val="21"/>
        </w:rPr>
        <w:tab/>
      </w:r>
      <w:r>
        <w:rPr>
          <w:rFonts w:hint="eastAsia" w:ascii="宋体" w:hAnsi="宋体"/>
          <w:color w:val="000000"/>
          <w:kern w:val="2"/>
          <w:szCs w:val="21"/>
        </w:rPr>
        <w:t>物流供应商</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8.</w:t>
      </w:r>
      <w:r>
        <w:rPr>
          <w:rFonts w:ascii="宋体" w:hAnsi="宋体"/>
          <w:color w:val="000000"/>
          <w:kern w:val="2"/>
          <w:szCs w:val="21"/>
        </w:rPr>
        <w:tab/>
      </w:r>
      <w:r>
        <w:rPr>
          <w:rFonts w:hint="eastAsia" w:ascii="宋体" w:hAnsi="宋体"/>
          <w:color w:val="000000"/>
          <w:kern w:val="2"/>
          <w:szCs w:val="21"/>
        </w:rPr>
        <w:t>货运代理人</w:t>
      </w:r>
    </w:p>
    <w:p>
      <w:pPr>
        <w:pStyle w:val="55"/>
        <w:spacing w:before="0" w:after="0" w:line="420" w:lineRule="exact"/>
        <w:rPr>
          <w:rFonts w:ascii="宋体" w:hAnsi="宋体"/>
          <w:color w:val="000000"/>
          <w:kern w:val="2"/>
          <w:szCs w:val="21"/>
        </w:rPr>
      </w:pPr>
      <w:r>
        <w:rPr>
          <w:rFonts w:ascii="宋体" w:hAnsi="宋体"/>
          <w:color w:val="000000"/>
          <w:kern w:val="2"/>
          <w:szCs w:val="21"/>
        </w:rPr>
        <w:t>9.</w:t>
      </w:r>
      <w:r>
        <w:rPr>
          <w:rFonts w:ascii="宋体" w:hAnsi="宋体"/>
          <w:color w:val="000000"/>
          <w:kern w:val="2"/>
          <w:szCs w:val="21"/>
        </w:rPr>
        <w:tab/>
      </w:r>
      <w:r>
        <w:rPr>
          <w:rFonts w:hint="eastAsia" w:ascii="宋体" w:hAnsi="宋体"/>
          <w:color w:val="000000"/>
          <w:kern w:val="2"/>
          <w:szCs w:val="21"/>
        </w:rPr>
        <w:t>报关行</w:t>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10.</w:t>
      </w:r>
      <w:r>
        <w:rPr>
          <w:rFonts w:ascii="宋体" w:hAnsi="宋体"/>
          <w:color w:val="000000"/>
          <w:kern w:val="2"/>
          <w:szCs w:val="21"/>
        </w:rPr>
        <w:tab/>
      </w:r>
      <w:r>
        <w:rPr>
          <w:rFonts w:hint="eastAsia" w:ascii="宋体" w:hAnsi="宋体"/>
          <w:color w:val="000000"/>
          <w:kern w:val="2"/>
          <w:szCs w:val="21"/>
        </w:rPr>
        <w:t>任何其他非贵方员工的个人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如果是，请写明该个人的姓名、地址、与贵方的关系及其将履行的义务。</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贵方在合作中提供的产品和服务是否须获得法律的许可？如果是，贵方是否已经获得该许可？</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e</w:t>
      </w:r>
      <w:r>
        <w:rPr>
          <w:rFonts w:ascii="宋体" w:hAnsi="宋体"/>
          <w:color w:val="000000"/>
          <w:kern w:val="2"/>
          <w:szCs w:val="21"/>
        </w:rPr>
        <w:tab/>
      </w:r>
      <w:r>
        <w:rPr>
          <w:rFonts w:hint="eastAsia" w:ascii="宋体" w:hAnsi="宋体"/>
          <w:color w:val="000000"/>
          <w:kern w:val="2"/>
          <w:szCs w:val="21"/>
        </w:rPr>
        <w:t>政府关系及销售</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公司是否有任何股东、隐名股东（即由他人代为持有股权的人）、董事、管理人员、员工，同时为政府官员，或受雇于</w:t>
      </w:r>
      <w:r>
        <w:rPr>
          <w:rFonts w:ascii="宋体" w:hAnsi="宋体"/>
          <w:color w:val="000000"/>
          <w:kern w:val="2"/>
          <w:szCs w:val="21"/>
        </w:rPr>
        <w:t>安徽和天医院</w:t>
      </w:r>
      <w:r>
        <w:rPr>
          <w:rFonts w:hint="eastAsia" w:ascii="宋体" w:hAnsi="宋体"/>
          <w:color w:val="000000"/>
          <w:kern w:val="2"/>
          <w:szCs w:val="21"/>
        </w:rPr>
        <w:t>管理有限公司（包括上述公司的任何子公司及关联公司），或受雇于政府实体？如果是，请列出该等个人的姓名、与公司的关系及其在公司以外的任职情况。</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是否有任何政府官员与拟议的协议有利益关系或会以任何的方式从中受益？如果是，请做出解释。</w:t>
      </w:r>
    </w:p>
    <w:p>
      <w:pPr>
        <w:pStyle w:val="55"/>
        <w:spacing w:before="0" w:after="0" w:line="420" w:lineRule="exact"/>
        <w:rPr>
          <w:rFonts w:ascii="宋体" w:hAnsi="宋体"/>
          <w:color w:val="000000"/>
          <w:kern w:val="2"/>
          <w:szCs w:val="21"/>
        </w:rPr>
      </w:pPr>
      <w:r>
        <w:rPr>
          <w:rFonts w:ascii="宋体" w:hAnsi="宋体"/>
          <w:color w:val="000000"/>
          <w:kern w:val="2"/>
          <w:szCs w:val="21"/>
        </w:rPr>
        <w:t>f</w:t>
      </w:r>
      <w:r>
        <w:rPr>
          <w:rFonts w:ascii="宋体" w:hAnsi="宋体"/>
          <w:color w:val="000000"/>
          <w:kern w:val="2"/>
          <w:szCs w:val="21"/>
        </w:rPr>
        <w:tab/>
      </w:r>
      <w:r>
        <w:rPr>
          <w:rFonts w:hint="eastAsia" w:ascii="宋体" w:hAnsi="宋体"/>
          <w:color w:val="000000"/>
          <w:kern w:val="2"/>
          <w:szCs w:val="21"/>
        </w:rPr>
        <w:t>过往的执法程序或违规行为</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公司是否曾面临任何内部或外部的与贿赂或腐败有关的举报或指控？</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请描述牵涉公司或其股东、隐名股东、董事、管理人员、员工或者代表公司或为公司利益行事的代理人的任何过往、未决或即将面临的涉及贿赂、腐败或任何其他非法行为的政府或监管部门的调查或执法程序（包括民事、刑事、行政的协助调查、调查或执法程序），并请描述任何调查或执法的状态。</w:t>
      </w:r>
    </w:p>
    <w:p>
      <w:pPr>
        <w:pStyle w:val="55"/>
        <w:spacing w:before="0" w:after="0" w:line="420" w:lineRule="exact"/>
        <w:rPr>
          <w:rFonts w:ascii="宋体" w:hAnsi="宋体"/>
          <w:color w:val="000000"/>
          <w:kern w:val="2"/>
          <w:szCs w:val="21"/>
        </w:rPr>
      </w:pPr>
      <w:r>
        <w:rPr>
          <w:rFonts w:ascii="宋体" w:hAnsi="宋体"/>
          <w:color w:val="000000"/>
          <w:kern w:val="2"/>
          <w:szCs w:val="21"/>
        </w:rPr>
        <w:t>g</w:t>
      </w:r>
      <w:r>
        <w:rPr>
          <w:rFonts w:ascii="宋体" w:hAnsi="宋体"/>
          <w:color w:val="000000"/>
          <w:kern w:val="2"/>
          <w:szCs w:val="21"/>
        </w:rPr>
        <w:tab/>
      </w:r>
      <w:r>
        <w:rPr>
          <w:rFonts w:hint="eastAsia" w:ascii="宋体" w:hAnsi="宋体"/>
          <w:color w:val="000000"/>
          <w:kern w:val="2"/>
          <w:szCs w:val="21"/>
        </w:rPr>
        <w:t>付款</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任何向公司支付的款项是否会全部或部分流向任何第三方受益人？如果是，请做出解释。</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本人确认、陈述并保证，据本人所知和所信，本问卷中的回答都是真实、准确且是经由适当问询做出的。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本人确认本人经由公司授权，有资格做出本文件中的陈述、保证和约定，且该种授权是经由恰当的公司程序作出的。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理解并认可本文件中的任何虚假陈述及对上述陈述的任何违反都会造成公司与安徽和天医院管理有限公司或任何其关联公司拟达成及任何后续协议的终止，且安徽和天医院管理有限公司或其任何关联公司无需就此向公司进行赔偿。</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公司授权代表签名：</w:t>
      </w:r>
      <w:r>
        <w:rPr>
          <w:rFonts w:ascii="宋体" w:hAnsi="宋体"/>
          <w:color w:val="000000"/>
          <w:kern w:val="2"/>
          <w:szCs w:val="21"/>
        </w:rPr>
        <w:t>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姓名（印刷体）：</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职务：</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r>
        <w:rPr>
          <w:rFonts w:ascii="宋体" w:hAnsi="宋体"/>
          <w:color w:val="000000"/>
          <w:kern w:val="2"/>
          <w:szCs w:val="21"/>
        </w:rPr>
        <w:tab/>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公司盖章：</w:t>
      </w:r>
      <w:r>
        <w:rPr>
          <w:rFonts w:ascii="宋体" w:hAnsi="宋体"/>
          <w:color w:val="000000"/>
          <w:kern w:val="2"/>
          <w:szCs w:val="21"/>
        </w:rPr>
        <w:tab/>
      </w:r>
      <w:r>
        <w:rPr>
          <w:rFonts w:ascii="宋体" w:hAnsi="宋体"/>
          <w:color w:val="000000"/>
          <w:kern w:val="2"/>
          <w:szCs w:val="21"/>
        </w:rPr>
        <w:t>____________________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日期：</w:t>
      </w:r>
      <w:r>
        <w:rPr>
          <w:rFonts w:ascii="宋体" w:hAnsi="宋体"/>
          <w:color w:val="000000"/>
          <w:kern w:val="2"/>
          <w:szCs w:val="21"/>
        </w:rPr>
        <w:t>_________________________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br w:type="page"/>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二、</w:t>
      </w:r>
      <w:r>
        <w:rPr>
          <w:rFonts w:ascii="宋体" w:hAnsi="宋体"/>
          <w:color w:val="000000"/>
          <w:kern w:val="2"/>
          <w:szCs w:val="21"/>
        </w:rPr>
        <w:t>反腐败承诺书</w:t>
      </w:r>
    </w:p>
    <w:p>
      <w:pPr>
        <w:pStyle w:val="55"/>
        <w:spacing w:before="0" w:after="0" w:line="420" w:lineRule="exact"/>
        <w:rPr>
          <w:rFonts w:ascii="宋体" w:hAnsi="宋体"/>
          <w:color w:val="000000"/>
          <w:kern w:val="2"/>
          <w:szCs w:val="21"/>
        </w:rPr>
      </w:pPr>
      <w:r>
        <w:rPr>
          <w:rFonts w:ascii="宋体" w:hAnsi="宋体"/>
          <w:color w:val="000000"/>
          <w:kern w:val="2"/>
          <w:szCs w:val="21"/>
        </w:rPr>
        <w:t>【第三方名称】（“第三方”）承认并同意【安徽和天医院管理有限公司】（“公司”）的政策是完全遵守其业务运营所适用的所有法律法规。第三方陈述并保证其未采取且不会采取任何可能构成违反、或使公司违反其业务运营所适用的任何法律或欧盟颁布并由其各成员国执行的反腐败法例、美国1977年修订的 《反海外腐败法》（“FCPA”）、《英国2010反贿赂法》，以及执行《经合组织外国官员反贿赂公约》的成员国和签署国颁布的立法（如适用） （统称为“反腐败法”）</w:t>
      </w:r>
      <w:r>
        <w:rPr>
          <w:rFonts w:ascii="宋体" w:hAnsi="宋体"/>
          <w:color w:val="000000"/>
          <w:kern w:val="2"/>
          <w:szCs w:val="21"/>
        </w:rPr>
        <w:footnoteReference w:id="0"/>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第三方陈述、保证并同意：</w:t>
      </w:r>
    </w:p>
    <w:p>
      <w:pPr>
        <w:pStyle w:val="55"/>
        <w:spacing w:before="0" w:after="0" w:line="420" w:lineRule="exact"/>
        <w:rPr>
          <w:rFonts w:ascii="宋体" w:hAnsi="宋体"/>
          <w:color w:val="000000"/>
          <w:kern w:val="2"/>
          <w:szCs w:val="21"/>
        </w:rPr>
      </w:pPr>
      <w:r>
        <w:rPr>
          <w:rFonts w:ascii="宋体" w:hAnsi="宋体"/>
          <w:color w:val="000000"/>
          <w:kern w:val="2"/>
          <w:szCs w:val="21"/>
        </w:rPr>
        <w:t>Th</w:t>
      </w:r>
      <w:r>
        <w:rPr>
          <w:rFonts w:hint="eastAsia" w:ascii="宋体" w:hAnsi="宋体"/>
          <w:color w:val="000000"/>
          <w:kern w:val="2"/>
          <w:szCs w:val="21"/>
        </w:rPr>
        <w:t>如</w:t>
      </w:r>
      <w:r>
        <w:rPr>
          <w:rFonts w:ascii="宋体" w:hAnsi="宋体"/>
          <w:color w:val="000000"/>
          <w:kern w:val="2"/>
          <w:szCs w:val="21"/>
        </w:rPr>
        <w:t>第三方</w:t>
      </w:r>
      <w:r>
        <w:rPr>
          <w:rFonts w:hint="eastAsia" w:ascii="宋体" w:hAnsi="宋体"/>
          <w:color w:val="000000"/>
          <w:kern w:val="2"/>
          <w:szCs w:val="21"/>
        </w:rPr>
        <w:t>为</w:t>
      </w:r>
      <w:r>
        <w:rPr>
          <w:rFonts w:ascii="宋体" w:hAnsi="宋体"/>
          <w:color w:val="000000"/>
          <w:kern w:val="2"/>
          <w:szCs w:val="21"/>
        </w:rPr>
        <w:t>政府机关</w:t>
      </w:r>
      <w:r>
        <w:rPr>
          <w:rFonts w:hint="eastAsia" w:ascii="宋体" w:hAnsi="宋体"/>
          <w:color w:val="000000"/>
          <w:kern w:val="2"/>
          <w:szCs w:val="21"/>
        </w:rPr>
        <w:t>、政府相关单位</w:t>
      </w:r>
      <w:r>
        <w:rPr>
          <w:rFonts w:ascii="宋体" w:hAnsi="宋体"/>
          <w:color w:val="000000"/>
          <w:kern w:val="2"/>
          <w:szCs w:val="21"/>
        </w:rPr>
        <w:t>。</w:t>
      </w:r>
      <w:r>
        <w:rPr>
          <w:rFonts w:hint="eastAsia" w:ascii="宋体" w:hAnsi="宋体"/>
          <w:color w:val="000000"/>
          <w:kern w:val="2"/>
          <w:szCs w:val="21"/>
        </w:rPr>
        <w:t>或者</w:t>
      </w:r>
      <w:r>
        <w:rPr>
          <w:rFonts w:ascii="宋体" w:hAnsi="宋体"/>
          <w:color w:val="000000"/>
          <w:kern w:val="2"/>
          <w:szCs w:val="21"/>
        </w:rPr>
        <w:t>第三方在本文件有效期间成为政府机关或任何政府</w:t>
      </w:r>
      <w:r>
        <w:rPr>
          <w:rFonts w:hint="eastAsia" w:ascii="宋体" w:hAnsi="宋体"/>
          <w:color w:val="000000"/>
          <w:kern w:val="2"/>
          <w:szCs w:val="21"/>
        </w:rPr>
        <w:t>相关单位</w:t>
      </w:r>
      <w:r>
        <w:rPr>
          <w:rFonts w:ascii="宋体" w:hAnsi="宋体"/>
          <w:color w:val="000000"/>
          <w:kern w:val="2"/>
          <w:szCs w:val="21"/>
        </w:rPr>
        <w:t>的，第三方应立即通知公司，以便公司可以采取任何适当的预防措施和行动以遵守适用的反腐败法。</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w:t>
      </w:r>
      <w:r>
        <w:rPr>
          <w:rFonts w:ascii="宋体" w:hAnsi="宋体"/>
          <w:color w:val="000000"/>
          <w:kern w:val="2"/>
          <w:szCs w:val="21"/>
        </w:rPr>
        <w:t>第三方的委托人、实益持有人、高级管理人员、董事或代理人目前是政府官员</w:t>
      </w:r>
      <w:r>
        <w:rPr>
          <w:rFonts w:ascii="宋体" w:hAnsi="宋体"/>
          <w:color w:val="000000"/>
          <w:kern w:val="2"/>
          <w:szCs w:val="21"/>
        </w:rPr>
        <w:footnoteReference w:id="1"/>
      </w:r>
      <w:r>
        <w:rPr>
          <w:rFonts w:ascii="宋体" w:hAnsi="宋体"/>
          <w:color w:val="000000"/>
          <w:kern w:val="2"/>
          <w:szCs w:val="21"/>
        </w:rPr>
        <w:t>。</w:t>
      </w:r>
      <w:r>
        <w:rPr>
          <w:rFonts w:hint="eastAsia" w:ascii="宋体" w:hAnsi="宋体"/>
          <w:color w:val="000000"/>
          <w:kern w:val="2"/>
          <w:szCs w:val="21"/>
        </w:rPr>
        <w:t>或者</w:t>
      </w:r>
      <w:r>
        <w:rPr>
          <w:rFonts w:ascii="宋体" w:hAnsi="宋体"/>
          <w:color w:val="000000"/>
          <w:kern w:val="2"/>
          <w:szCs w:val="21"/>
        </w:rPr>
        <w:t>第三方的委托人、实益持有人、高级管理人员、董事或代理人在本文件有效期间成为政府官员的，第三方应立即通知公司，以便公司可以采取任何适当的预防措施和行动以遵守适用的反腐败法;</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w:t>
      </w:r>
      <w:r>
        <w:rPr>
          <w:rFonts w:ascii="宋体" w:hAnsi="宋体"/>
          <w:color w:val="000000"/>
          <w:kern w:val="2"/>
          <w:szCs w:val="21"/>
        </w:rPr>
        <w:t>第三方：（1）与政府官员有直接或间接的关系；（2）存在政府官员拥有该第三方任何直接或间接的权益的情形；（3）政府官员对第三方与公司的拟议交易和/或关系，或任何由本公司根据该协议向第三方支付的款项有任何法定或实益权益。 如存在上述情形的或政府官员获得此类权益的，第三方应立即通知公司，以便公司可以采取适当的预防措施和行动以遵守适用的反腐败法;</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第三方及其任何委托人、实益持有人、高级管理人员、董事或代理人不得且承诺不得使（他人）向如下人士支付与拟议交易有关的任何款项</w:t>
      </w:r>
      <w:r>
        <w:rPr>
          <w:rFonts w:ascii="宋体" w:hAnsi="宋体"/>
          <w:color w:val="000000"/>
          <w:kern w:val="2"/>
          <w:szCs w:val="21"/>
        </w:rPr>
        <w:footnoteReference w:id="2"/>
      </w:r>
      <w:r>
        <w:rPr>
          <w:rFonts w:ascii="宋体" w:hAnsi="宋体"/>
          <w:color w:val="000000"/>
          <w:kern w:val="2"/>
          <w:szCs w:val="21"/>
        </w:rPr>
        <w:t>(i)任何政府官员或供其使用或受益；(ii)给任何其他人用于提前支付或偿还该其他人向政府官员支付的款项，若第三方及其任何委托人、实益持有人、高级管理人员、董事或代理人知道或有理由知道此类款项的任何部分，将由该其他人直接或间接给予或支付给政府官员，或者用于偿还该其他人提前支付给政府官员的款项; 或(iii)给任何其他人或实体，以获取或维持业务或获取其他不正当利益，且该种行为将违反反腐败法;</w:t>
      </w:r>
    </w:p>
    <w:p>
      <w:pPr>
        <w:pStyle w:val="55"/>
        <w:spacing w:before="0" w:after="0" w:line="420" w:lineRule="exact"/>
        <w:rPr>
          <w:rFonts w:ascii="宋体" w:hAnsi="宋体"/>
          <w:color w:val="000000"/>
          <w:kern w:val="2"/>
          <w:szCs w:val="21"/>
        </w:rPr>
      </w:pPr>
      <w:r>
        <w:rPr>
          <w:rFonts w:ascii="宋体" w:hAnsi="宋体"/>
          <w:color w:val="000000"/>
          <w:kern w:val="2"/>
          <w:szCs w:val="21"/>
        </w:rPr>
        <w:t>公司向第三方支付的款</w:t>
      </w:r>
      <w:r>
        <w:rPr>
          <w:rFonts w:hint="eastAsia" w:ascii="宋体" w:hAnsi="宋体"/>
          <w:color w:val="000000"/>
          <w:kern w:val="2"/>
          <w:szCs w:val="21"/>
        </w:rPr>
        <w:t>项，第三方不得用于任何贿赂或腐败用途</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第三方制定了能够有效预防、发现和阻止违反反腐败法行为的控制措施。</w:t>
      </w:r>
    </w:p>
    <w:p>
      <w:pPr>
        <w:pStyle w:val="55"/>
        <w:spacing w:before="0" w:after="0" w:line="420" w:lineRule="exact"/>
        <w:rPr>
          <w:rFonts w:ascii="宋体" w:hAnsi="宋体"/>
          <w:color w:val="000000"/>
          <w:kern w:val="2"/>
          <w:szCs w:val="21"/>
        </w:rPr>
      </w:pPr>
      <w:r>
        <w:rPr>
          <w:rFonts w:ascii="宋体" w:hAnsi="宋体"/>
          <w:color w:val="000000"/>
          <w:kern w:val="2"/>
          <w:szCs w:val="21"/>
        </w:rPr>
        <w:t>若第三方未制定关于反腐败的内控措施，除了上述列举的陈述和保证外，还应包括以下陈述和保证：第三方应在本协议生效之日或者之前制定并执行反贿赂和反腐败政策（“反腐败政策”）。</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关联公司应在本协议生效之日起九十（90）日内制定能够有效预防、发现和第三方及其关联公司的经营活动始终遵守1970年修订的美国《货币和外汇交易报告法案》、1986年修订的美国《反洗钱管制法案》、以及第三方业务运营所适用的所有与反洗钱相关的法律、以及任何政府机关发布，受其监管或执行的任何相关或类似法律（统称为“反洗钱法”）关于财务记录和报告的要求。第三方不涉及任何与反洗钱法有关的未决案件，或者据第三方所知，可能提起的有关诉讼。</w:t>
      </w:r>
    </w:p>
    <w:p>
      <w:pPr>
        <w:pStyle w:val="55"/>
        <w:spacing w:before="0" w:after="0" w:line="420" w:lineRule="exact"/>
        <w:rPr>
          <w:rFonts w:ascii="宋体" w:hAnsi="宋体"/>
          <w:color w:val="000000"/>
          <w:kern w:val="2"/>
          <w:szCs w:val="21"/>
        </w:rPr>
      </w:pPr>
      <w:r>
        <w:rPr>
          <w:rFonts w:ascii="宋体" w:hAnsi="宋体"/>
          <w:color w:val="000000"/>
          <w:kern w:val="2"/>
          <w:szCs w:val="21"/>
        </w:rPr>
        <w:t>若第三方发生任何违反或者可能违反反垄断法或者反洗钱法的行为，应立即通知公司且应对其及其代理人违反或者可能违反反垄断法或者反洗钱法的行为承担责任。</w:t>
      </w:r>
    </w:p>
    <w:p>
      <w:pPr>
        <w:pStyle w:val="55"/>
        <w:spacing w:before="0" w:after="0" w:line="420" w:lineRule="exact"/>
        <w:rPr>
          <w:rFonts w:ascii="宋体" w:hAnsi="宋体"/>
          <w:color w:val="000000"/>
          <w:kern w:val="2"/>
          <w:szCs w:val="21"/>
        </w:rPr>
      </w:pPr>
      <w:r>
        <w:rPr>
          <w:rFonts w:ascii="宋体" w:hAnsi="宋体"/>
          <w:color w:val="000000"/>
          <w:kern w:val="2"/>
          <w:szCs w:val="21"/>
        </w:rPr>
        <w:t>公司有权采取合适且必要的行动以符合反垄断法和反洗钱法的规定。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第三方发现存在或可能存在利益冲突的情况，第三方应立即通知公司，以便公司可以采取任何适当的预防措施和行动。第三方确认已收到公司合规政策，并将该等政策使内部有关人员传阅了解，同时第三方已接受了公司的合规培训。</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本承诺书同时应适用于第三方的代理商和分销商。</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如果第三方：</w:t>
      </w:r>
      <w:r>
        <w:rPr>
          <w:rFonts w:ascii="宋体" w:hAnsi="宋体"/>
          <w:color w:val="000000"/>
          <w:kern w:val="2"/>
          <w:szCs w:val="21"/>
        </w:rPr>
        <w:t xml:space="preserve">a) </w:t>
      </w:r>
      <w:r>
        <w:rPr>
          <w:rFonts w:hint="eastAsia" w:ascii="宋体" w:hAnsi="宋体"/>
          <w:color w:val="000000"/>
          <w:kern w:val="2"/>
          <w:szCs w:val="21"/>
        </w:rPr>
        <w:t>产生与合规有关的疑问可以；或</w:t>
      </w:r>
      <w:r>
        <w:rPr>
          <w:rFonts w:ascii="宋体" w:hAnsi="宋体"/>
          <w:color w:val="000000"/>
          <w:kern w:val="2"/>
          <w:szCs w:val="21"/>
        </w:rPr>
        <w:t xml:space="preserve">b) </w:t>
      </w:r>
      <w:r>
        <w:rPr>
          <w:rFonts w:hint="eastAsia" w:ascii="宋体" w:hAnsi="宋体"/>
          <w:color w:val="000000"/>
          <w:kern w:val="2"/>
          <w:szCs w:val="21"/>
        </w:rPr>
        <w:t>有需要举报的事项可以</w:t>
      </w:r>
      <w:r>
        <w:rPr>
          <w:rFonts w:ascii="宋体" w:hAnsi="宋体"/>
          <w:color w:val="000000"/>
          <w:kern w:val="2"/>
          <w:szCs w:val="21"/>
        </w:rPr>
        <w:t>,</w:t>
      </w:r>
      <w:r>
        <w:rPr>
          <w:rFonts w:hint="eastAsia" w:ascii="宋体" w:hAnsi="宋体"/>
          <w:color w:val="000000"/>
          <w:kern w:val="2"/>
          <w:szCs w:val="21"/>
        </w:rPr>
        <w:t>通过如下方式联系公司：</w:t>
      </w:r>
    </w:p>
    <w:p>
      <w:pPr>
        <w:pStyle w:val="55"/>
        <w:spacing w:before="0" w:after="0" w:line="420" w:lineRule="exact"/>
        <w:rPr>
          <w:rFonts w:ascii="宋体" w:hAnsi="宋体"/>
          <w:color w:val="FF0000"/>
          <w:kern w:val="2"/>
          <w:szCs w:val="21"/>
        </w:rPr>
      </w:pPr>
      <w:r>
        <w:rPr>
          <w:rFonts w:hint="eastAsia" w:ascii="宋体" w:hAnsi="宋体"/>
          <w:color w:val="FF0000"/>
          <w:kern w:val="2"/>
          <w:szCs w:val="21"/>
        </w:rPr>
        <w:t>电话：0564-3302063</w:t>
      </w:r>
    </w:p>
    <w:p>
      <w:pPr>
        <w:pStyle w:val="55"/>
        <w:spacing w:before="0" w:after="0" w:line="420" w:lineRule="exact"/>
        <w:rPr>
          <w:rFonts w:hint="eastAsia" w:ascii="宋体" w:hAnsi="宋体" w:eastAsia="宋体"/>
          <w:color w:val="FF0000"/>
          <w:kern w:val="2"/>
          <w:szCs w:val="21"/>
          <w:lang w:eastAsia="zh-CN"/>
        </w:rPr>
      </w:pPr>
      <w:r>
        <w:rPr>
          <w:rFonts w:hint="eastAsia" w:ascii="宋体" w:hAnsi="宋体"/>
          <w:color w:val="FF0000"/>
          <w:kern w:val="2"/>
          <w:szCs w:val="21"/>
        </w:rPr>
        <w:t>邮箱：compliance@hetiangroup.com</w:t>
      </w:r>
    </w:p>
    <w:p>
      <w:pPr>
        <w:pStyle w:val="55"/>
        <w:spacing w:before="0" w:after="0" w:line="420" w:lineRule="exact"/>
        <w:rPr>
          <w:rFonts w:hint="eastAsia" w:ascii="宋体" w:hAnsi="宋体" w:eastAsia="宋体"/>
          <w:color w:val="FF0000"/>
          <w:kern w:val="2"/>
          <w:szCs w:val="21"/>
          <w:lang w:eastAsia="zh-CN"/>
        </w:rPr>
      </w:pPr>
    </w:p>
    <w:p>
      <w:pPr>
        <w:pStyle w:val="55"/>
        <w:spacing w:before="0" w:after="0" w:line="420" w:lineRule="exact"/>
        <w:rPr>
          <w:rFonts w:ascii="宋体" w:hAnsi="宋体"/>
          <w:color w:val="000000"/>
          <w:kern w:val="2"/>
          <w:szCs w:val="21"/>
        </w:rPr>
      </w:pPr>
      <w:r>
        <w:rPr>
          <w:rFonts w:ascii="宋体" w:hAnsi="宋体"/>
          <w:color w:val="000000"/>
          <w:kern w:val="2"/>
          <w:szCs w:val="21"/>
        </w:rPr>
        <w:t>术语定义</w:t>
      </w:r>
    </w:p>
    <w:p>
      <w:pPr>
        <w:pStyle w:val="55"/>
        <w:spacing w:before="0" w:after="0" w:line="420" w:lineRule="exact"/>
        <w:rPr>
          <w:rFonts w:ascii="宋体" w:hAnsi="宋体"/>
          <w:color w:val="000000"/>
          <w:kern w:val="2"/>
          <w:szCs w:val="21"/>
        </w:rPr>
      </w:pPr>
      <w:r>
        <w:rPr>
          <w:rFonts w:ascii="宋体" w:hAnsi="宋体"/>
          <w:color w:val="000000"/>
          <w:kern w:val="2"/>
          <w:szCs w:val="21"/>
        </w:rPr>
        <w:t>反垄断法是指第三方开展其业务的司法管辖区内的任何法律、或者美国、欧洲、英国境内的任何法律，包括但不限于，美国1977年修订的 《反海外腐败法案》（“FCPA”）、《英国2010反贿赂法案》，以及执行《经合组织外国官员反贿赂公约》的成员国和签署国颁布的立法（如适用）。</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政府机关是指任何国家或政府或任何省、州或任何其他政治分支，行使政府或与政府有关的行政、立法、司法、监管或行政职能的政府实体、机构或组织，包括本协议的任何一方当事人所在的有管辖权的政府机关、机构、部门、理事会、委员会和机关，任何法院、仲裁庭或仲裁员，以及任何证券交易所或监管证券交易的组织或机构。</w:t>
      </w:r>
    </w:p>
    <w:p>
      <w:pPr>
        <w:pStyle w:val="55"/>
        <w:spacing w:before="0" w:after="0" w:line="420" w:lineRule="exact"/>
        <w:rPr>
          <w:rFonts w:ascii="宋体" w:hAnsi="宋体"/>
          <w:color w:val="000000"/>
          <w:kern w:val="2"/>
          <w:szCs w:val="21"/>
        </w:rPr>
      </w:pPr>
      <w:r>
        <w:rPr>
          <w:rFonts w:ascii="宋体" w:hAnsi="宋体"/>
          <w:color w:val="000000"/>
          <w:kern w:val="2"/>
          <w:szCs w:val="21"/>
        </w:rPr>
        <w:t>政府官员是指（i）政府，政府所有的企业（或其机构，部门或机关），政党或国际公共组织的官员，代理人或雇员，（ii）政府或政治职位候选人，或（iii）政府所有的任何实体的代理人，高级职员或雇员。</w:t>
      </w:r>
    </w:p>
    <w:p>
      <w:pPr>
        <w:pStyle w:val="55"/>
        <w:spacing w:before="0" w:after="0" w:line="420" w:lineRule="exact"/>
        <w:rPr>
          <w:rFonts w:ascii="宋体" w:hAnsi="宋体"/>
          <w:color w:val="000000"/>
          <w:kern w:val="2"/>
          <w:szCs w:val="21"/>
        </w:rPr>
      </w:pPr>
      <w:r>
        <w:rPr>
          <w:rFonts w:ascii="宋体" w:hAnsi="宋体"/>
          <w:color w:val="000000"/>
          <w:kern w:val="2"/>
          <w:szCs w:val="21"/>
        </w:rPr>
        <w:t>具体的例子可能包括政府部门，机构和机关的官员或雇员; 许可代理人; 海关官员; 政党官员; 政治职位候选人; 公共国际组织的官员（例如红十字会）; 由任何政府所有，赞助或受其控制的企业（如医疗机构，银行，公用事业，石油公司，大学或研究机构）的员工或附属机构; 以及适用反腐败法规定的任何其他职位。</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款项是指任何有价值的贿赂，不正当退款，支付，影响款项，回扣或礼品。</w:t>
      </w:r>
    </w:p>
    <w:p>
      <w:pPr>
        <w:pStyle w:val="55"/>
        <w:spacing w:before="0" w:after="0" w:line="420" w:lineRule="exact"/>
        <w:rPr>
          <w:rFonts w:ascii="宋体" w:hAnsi="宋体"/>
          <w:color w:val="000000"/>
          <w:kern w:val="2"/>
          <w:szCs w:val="21"/>
        </w:rPr>
      </w:pPr>
      <w:r>
        <w:rPr>
          <w:rFonts w:ascii="宋体" w:hAnsi="宋体"/>
          <w:color w:val="000000"/>
          <w:kern w:val="2"/>
          <w:szCs w:val="21"/>
        </w:rPr>
        <w:t>具体的例子可能包括现金、旅行费用、娱乐、就业机会、提供免费服务和商务餐。款项还可能包括活动赞助、顾问合同、奖学金支持、工作机会以及根据个人，或其家人或其他关系的要求或者为其利益而设立的即使是向合法慈善机构提供的慈善捐款。</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制裁</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关联公司、董事、员工、独立承包商、代表人和代理人（均为“关联方”）（i）名称或姓名不得出现在美国财政部外国资产管制办公室公布的特别指定国民和被封锁人员名单或为美国经济制裁的对象，或受欧盟共同外交和安全政策的经济制裁或封锁，或被命名为联合国安全理事会制裁名单（任何此类主体应被称为“被封锁人员”），（ii）不得为美国，欧盟或联合国全面经济制裁目标国家的政府，包括但不限于古巴、伊朗、朝鲜、北苏丹和叙利亚（“受限制国家”），且（iii）不得为被封锁人员或者受限制国家的部门、机构或机关，或者直接或间接受其控制或代表其行事。</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就其与本公司有关或代表本公司的活动，第三方及其任何关联方不得与任何被封锁人员或受限制国家直接或间接开展任何业务或交易。</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公司向第三方提供的任何赔偿为第三方的专属利益，第三方不得将其用于任何非法目的，也不得转移或转让给任何被封锁人员或受限制国家。</w:t>
      </w:r>
    </w:p>
    <w:p>
      <w:pPr>
        <w:spacing w:line="460" w:lineRule="exact"/>
        <w:rPr>
          <w:rFonts w:ascii="宋体" w:hAnsi="宋体"/>
          <w:bCs/>
          <w:color w:val="000000"/>
          <w:sz w:val="24"/>
        </w:rPr>
      </w:pPr>
    </w:p>
    <w:p>
      <w:pPr>
        <w:spacing w:line="460" w:lineRule="exact"/>
        <w:rPr>
          <w:rFonts w:ascii="宋体" w:hAnsi="宋体"/>
          <w:bCs/>
          <w:color w:val="000000"/>
          <w:sz w:val="24"/>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三、</w:t>
      </w:r>
      <w:r>
        <w:rPr>
          <w:rFonts w:ascii="宋体" w:hAnsi="宋体"/>
          <w:color w:val="000000"/>
          <w:kern w:val="2"/>
          <w:szCs w:val="21"/>
        </w:rPr>
        <w:t>业务合作伙伴合规准则</w:t>
      </w:r>
    </w:p>
    <w:p>
      <w:pPr>
        <w:pStyle w:val="55"/>
        <w:spacing w:before="0" w:after="0" w:line="420" w:lineRule="exact"/>
        <w:rPr>
          <w:rFonts w:ascii="宋体" w:hAnsi="宋体"/>
          <w:color w:val="000000"/>
          <w:kern w:val="2"/>
          <w:szCs w:val="21"/>
        </w:rPr>
      </w:pPr>
      <w:r>
        <w:rPr>
          <w:rFonts w:ascii="宋体" w:hAnsi="宋体"/>
          <w:color w:val="000000"/>
          <w:kern w:val="2"/>
          <w:szCs w:val="21"/>
        </w:rPr>
        <w:t>简</w:t>
      </w:r>
      <w:r>
        <w:rPr>
          <w:rFonts w:hint="eastAsia" w:ascii="宋体" w:hAnsi="宋体"/>
          <w:color w:val="000000"/>
          <w:kern w:val="2"/>
          <w:szCs w:val="21"/>
        </w:rPr>
        <w:t>介</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公司]致力于在所有商业实践中保持最高道德行为标准，并遵守所有适用的法律、规则和法规。于[公司]而言，合规不仅只是简单地遵守一套既定的规则。合规是我们商业活动各个方面的基础，[公司]期望并要求其第三方业务合作伙伴承诺遵守合规要求。本[公司]业务合作伙伴合规准则（以下简称</w:t>
      </w:r>
      <w:r>
        <w:rPr>
          <w:rFonts w:hint="eastAsia" w:ascii="宋体" w:hAnsi="宋体"/>
          <w:color w:val="000000"/>
          <w:kern w:val="2"/>
          <w:szCs w:val="21"/>
        </w:rPr>
        <w:t>“</w:t>
      </w:r>
      <w:r>
        <w:rPr>
          <w:rFonts w:ascii="宋体" w:hAnsi="宋体"/>
          <w:color w:val="000000"/>
          <w:kern w:val="2"/>
          <w:szCs w:val="21"/>
        </w:rPr>
        <w:t>合规准则</w:t>
      </w:r>
      <w:r>
        <w:rPr>
          <w:rFonts w:hint="eastAsia" w:ascii="宋体" w:hAnsi="宋体"/>
          <w:color w:val="000000"/>
          <w:kern w:val="2"/>
          <w:szCs w:val="21"/>
        </w:rPr>
        <w:t>”</w:t>
      </w:r>
      <w:r>
        <w:rPr>
          <w:rFonts w:ascii="宋体" w:hAnsi="宋体"/>
          <w:color w:val="000000"/>
          <w:kern w:val="2"/>
          <w:szCs w:val="21"/>
        </w:rPr>
        <w:t>）规定了[公司]对业务合作伙伴（以下</w:t>
      </w:r>
      <w:r>
        <w:rPr>
          <w:rFonts w:hint="eastAsia" w:ascii="宋体" w:hAnsi="宋体"/>
          <w:color w:val="000000"/>
          <w:kern w:val="2"/>
          <w:szCs w:val="21"/>
        </w:rPr>
        <w:t>“</w:t>
      </w:r>
      <w:r>
        <w:rPr>
          <w:rFonts w:ascii="宋体" w:hAnsi="宋体"/>
          <w:color w:val="000000"/>
          <w:kern w:val="2"/>
          <w:szCs w:val="21"/>
        </w:rPr>
        <w:t>业务伙伴</w:t>
      </w:r>
      <w:r>
        <w:rPr>
          <w:rFonts w:hint="eastAsia" w:ascii="宋体" w:hAnsi="宋体"/>
          <w:color w:val="000000"/>
          <w:kern w:val="2"/>
          <w:szCs w:val="21"/>
        </w:rPr>
        <w:t>”</w:t>
      </w:r>
      <w:r>
        <w:rPr>
          <w:rFonts w:ascii="宋体" w:hAnsi="宋体"/>
          <w:color w:val="000000"/>
          <w:kern w:val="2"/>
          <w:szCs w:val="21"/>
        </w:rPr>
        <w:t>）以及代表我们业务伙伴的公司和个人（例如转包商）与[公司]或代表[公司]开展业务的期望和要求的指导原则。该合规准则并不代替[公司]自</w:t>
      </w:r>
      <w:r>
        <w:rPr>
          <w:rFonts w:hint="eastAsia" w:ascii="宋体" w:hAnsi="宋体"/>
          <w:color w:val="000000"/>
          <w:kern w:val="2"/>
          <w:szCs w:val="21"/>
        </w:rPr>
        <w:t>身</w:t>
      </w:r>
      <w:r>
        <w:rPr>
          <w:rFonts w:ascii="宋体" w:hAnsi="宋体"/>
          <w:color w:val="000000"/>
          <w:kern w:val="2"/>
          <w:szCs w:val="21"/>
        </w:rPr>
        <w:t>的商业准则，而是向业务伙伴就如何依照[公司]的商业准则进行商业活动提供介绍和指导。</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遵守所有法律法规</w:t>
      </w:r>
    </w:p>
    <w:p>
      <w:pPr>
        <w:pStyle w:val="55"/>
        <w:spacing w:before="0" w:after="0" w:line="420" w:lineRule="exact"/>
        <w:rPr>
          <w:rFonts w:ascii="宋体" w:hAnsi="宋体"/>
          <w:color w:val="000000"/>
          <w:kern w:val="2"/>
          <w:szCs w:val="21"/>
        </w:rPr>
      </w:pPr>
      <w:r>
        <w:rPr>
          <w:rFonts w:ascii="宋体" w:hAnsi="宋体"/>
          <w:color w:val="000000"/>
          <w:kern w:val="2"/>
          <w:szCs w:val="21"/>
        </w:rPr>
        <w:t>业务伙伴必须遵守所有适用的法律和法规，包括但不限于</w:t>
      </w:r>
      <w:r>
        <w:rPr>
          <w:rFonts w:hint="eastAsia" w:ascii="宋体" w:hAnsi="宋体"/>
          <w:color w:val="000000"/>
          <w:kern w:val="2"/>
          <w:szCs w:val="21"/>
        </w:rPr>
        <w:t>《刑法》﹑《反不正当竞争法》等中国反贿赂和反腐败法律法规</w:t>
      </w:r>
      <w:r>
        <w:rPr>
          <w:rFonts w:ascii="宋体" w:hAnsi="宋体"/>
          <w:color w:val="000000"/>
          <w:kern w:val="2"/>
          <w:szCs w:val="21"/>
        </w:rPr>
        <w:t>，美国海外反腐败法（以下简称</w:t>
      </w:r>
      <w:r>
        <w:rPr>
          <w:rFonts w:hint="eastAsia" w:ascii="宋体" w:hAnsi="宋体"/>
          <w:color w:val="000000"/>
          <w:kern w:val="2"/>
          <w:szCs w:val="21"/>
        </w:rPr>
        <w:t>“</w:t>
      </w:r>
      <w:r>
        <w:rPr>
          <w:rFonts w:ascii="宋体" w:hAnsi="宋体"/>
          <w:color w:val="000000"/>
          <w:kern w:val="2"/>
          <w:szCs w:val="21"/>
        </w:rPr>
        <w:t>FCPA</w:t>
      </w:r>
      <w:r>
        <w:rPr>
          <w:rFonts w:hint="eastAsia" w:ascii="宋体" w:hAnsi="宋体"/>
          <w:color w:val="000000"/>
          <w:kern w:val="2"/>
          <w:szCs w:val="21"/>
        </w:rPr>
        <w:t>”</w:t>
      </w:r>
      <w:r>
        <w:rPr>
          <w:rFonts w:ascii="宋体" w:hAnsi="宋体"/>
          <w:color w:val="000000"/>
          <w:kern w:val="2"/>
          <w:szCs w:val="21"/>
        </w:rPr>
        <w:t>），英国2010年反贿赂法，</w:t>
      </w:r>
      <w:r>
        <w:rPr>
          <w:rFonts w:hint="eastAsia" w:ascii="宋体" w:hAnsi="宋体"/>
          <w:color w:val="000000"/>
          <w:kern w:val="2"/>
          <w:szCs w:val="21"/>
        </w:rPr>
        <w:t>及</w:t>
      </w:r>
      <w:r>
        <w:rPr>
          <w:rFonts w:ascii="宋体" w:hAnsi="宋体"/>
          <w:color w:val="000000"/>
          <w:kern w:val="2"/>
          <w:szCs w:val="21"/>
        </w:rPr>
        <w:t>其他规范[公司]的投资和运营行为</w:t>
      </w:r>
      <w:r>
        <w:rPr>
          <w:rFonts w:hint="eastAsia" w:ascii="宋体" w:hAnsi="宋体"/>
          <w:color w:val="000000"/>
          <w:kern w:val="2"/>
          <w:szCs w:val="21"/>
        </w:rPr>
        <w:t>的法律</w:t>
      </w:r>
      <w:r>
        <w:rPr>
          <w:rFonts w:ascii="宋体" w:hAnsi="宋体"/>
          <w:color w:val="000000"/>
          <w:kern w:val="2"/>
          <w:szCs w:val="21"/>
        </w:rPr>
        <w:t xml:space="preserve">，反洗钱、反垄断、反不正当竞争、出口管制、经济制裁的法律，以及其他可能适用的法律法规。业务伙伴还必须遵守其他任何可能对其业务适用的行业准则。 </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[公司]</w:t>
      </w:r>
      <w:r>
        <w:rPr>
          <w:rFonts w:hint="eastAsia" w:ascii="宋体" w:hAnsi="宋体"/>
          <w:color w:val="000000"/>
          <w:kern w:val="2"/>
          <w:szCs w:val="21"/>
        </w:rPr>
        <w:t>在</w:t>
      </w:r>
      <w:r>
        <w:rPr>
          <w:rFonts w:ascii="宋体" w:hAnsi="宋体"/>
          <w:color w:val="000000"/>
          <w:kern w:val="2"/>
          <w:szCs w:val="21"/>
        </w:rPr>
        <w:t>开展业务过程中有着</w:t>
      </w:r>
      <w:r>
        <w:rPr>
          <w:rFonts w:hint="eastAsia" w:ascii="宋体" w:hAnsi="宋体"/>
          <w:color w:val="000000"/>
          <w:kern w:val="2"/>
          <w:szCs w:val="21"/>
        </w:rPr>
        <w:t>禁止</w:t>
      </w:r>
      <w:r>
        <w:rPr>
          <w:rFonts w:ascii="宋体" w:hAnsi="宋体"/>
          <w:color w:val="000000"/>
          <w:kern w:val="2"/>
          <w:szCs w:val="21"/>
        </w:rPr>
        <w:t>贿赂和腐败的政策。[公司]本着</w:t>
      </w:r>
      <w:r>
        <w:rPr>
          <w:rFonts w:hint="eastAsia" w:ascii="宋体" w:hAnsi="宋体"/>
          <w:color w:val="000000"/>
          <w:kern w:val="2"/>
          <w:szCs w:val="21"/>
        </w:rPr>
        <w:t>诚信</w:t>
      </w:r>
      <w:r>
        <w:rPr>
          <w:rFonts w:ascii="宋体" w:hAnsi="宋体"/>
          <w:color w:val="000000"/>
          <w:kern w:val="2"/>
          <w:szCs w:val="21"/>
        </w:rPr>
        <w:t>的态度，并依据所有适用的法律和法规以符合道德和法律标准的方式</w:t>
      </w:r>
      <w:r>
        <w:rPr>
          <w:rFonts w:hint="eastAsia" w:ascii="宋体" w:hAnsi="宋体"/>
          <w:color w:val="000000"/>
          <w:kern w:val="2"/>
          <w:szCs w:val="21"/>
        </w:rPr>
        <w:t>开展</w:t>
      </w:r>
      <w:r>
        <w:rPr>
          <w:rFonts w:ascii="宋体" w:hAnsi="宋体"/>
          <w:color w:val="000000"/>
          <w:kern w:val="2"/>
          <w:szCs w:val="21"/>
        </w:rPr>
        <w:t>业务。我们期待与[公司]有业务关系的</w:t>
      </w:r>
      <w:r>
        <w:rPr>
          <w:rFonts w:hint="eastAsia" w:ascii="宋体" w:hAnsi="宋体"/>
          <w:color w:val="000000"/>
          <w:kern w:val="2"/>
          <w:szCs w:val="21"/>
        </w:rPr>
        <w:t>顾问机构、</w:t>
      </w:r>
      <w:r>
        <w:rPr>
          <w:rFonts w:ascii="宋体" w:hAnsi="宋体"/>
          <w:color w:val="000000"/>
          <w:kern w:val="2"/>
          <w:szCs w:val="21"/>
        </w:rPr>
        <w:t>代理商</w:t>
      </w:r>
      <w:r>
        <w:rPr>
          <w:rFonts w:hint="eastAsia" w:ascii="宋体" w:hAnsi="宋体"/>
          <w:color w:val="000000"/>
          <w:kern w:val="2"/>
          <w:szCs w:val="21"/>
        </w:rPr>
        <w:t>、代表</w:t>
      </w:r>
      <w:r>
        <w:rPr>
          <w:rFonts w:ascii="宋体" w:hAnsi="宋体"/>
          <w:color w:val="000000"/>
          <w:kern w:val="2"/>
          <w:szCs w:val="21"/>
        </w:rPr>
        <w:t>或代表</w:t>
      </w:r>
      <w:r>
        <w:rPr>
          <w:rFonts w:hint="eastAsia" w:ascii="宋体" w:hAnsi="宋体"/>
          <w:color w:val="000000"/>
          <w:kern w:val="2"/>
          <w:szCs w:val="21"/>
        </w:rPr>
        <w:t>我们</w:t>
      </w:r>
      <w:r>
        <w:rPr>
          <w:rFonts w:ascii="宋体" w:hAnsi="宋体"/>
          <w:color w:val="000000"/>
          <w:kern w:val="2"/>
          <w:szCs w:val="21"/>
        </w:rPr>
        <w:t>的其他</w:t>
      </w:r>
      <w:r>
        <w:rPr>
          <w:rFonts w:hint="eastAsia" w:ascii="宋体" w:hAnsi="宋体"/>
          <w:color w:val="000000"/>
          <w:kern w:val="2"/>
          <w:szCs w:val="21"/>
        </w:rPr>
        <w:t>公司</w:t>
      </w:r>
      <w:r>
        <w:rPr>
          <w:rFonts w:ascii="宋体" w:hAnsi="宋体"/>
          <w:color w:val="000000"/>
          <w:kern w:val="2"/>
          <w:szCs w:val="21"/>
        </w:rPr>
        <w:t>和个人（以下简称</w:t>
      </w:r>
      <w:r>
        <w:rPr>
          <w:rFonts w:hint="eastAsia" w:ascii="宋体" w:hAnsi="宋体"/>
          <w:color w:val="000000"/>
          <w:kern w:val="2"/>
          <w:szCs w:val="21"/>
        </w:rPr>
        <w:t>“</w:t>
      </w:r>
      <w:r>
        <w:rPr>
          <w:rFonts w:ascii="宋体" w:hAnsi="宋体"/>
          <w:color w:val="000000"/>
          <w:kern w:val="2"/>
          <w:szCs w:val="21"/>
        </w:rPr>
        <w:t>业务伙伴</w:t>
      </w:r>
      <w:r>
        <w:rPr>
          <w:rFonts w:hint="eastAsia" w:ascii="宋体" w:hAnsi="宋体"/>
          <w:color w:val="000000"/>
          <w:kern w:val="2"/>
          <w:szCs w:val="21"/>
        </w:rPr>
        <w:t>”</w:t>
      </w:r>
      <w:r>
        <w:rPr>
          <w:rFonts w:ascii="宋体" w:hAnsi="宋体"/>
          <w:color w:val="000000"/>
          <w:kern w:val="2"/>
          <w:szCs w:val="21"/>
        </w:rPr>
        <w:t>）以及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w:t>
      </w:r>
      <w:r>
        <w:rPr>
          <w:rFonts w:ascii="宋体" w:hAnsi="宋体"/>
          <w:color w:val="000000"/>
          <w:kern w:val="2"/>
          <w:szCs w:val="21"/>
        </w:rPr>
        <w:t>代表我们业务伙伴的</w:t>
      </w:r>
      <w:r>
        <w:rPr>
          <w:rFonts w:hint="eastAsia" w:ascii="宋体" w:hAnsi="宋体"/>
          <w:color w:val="000000"/>
          <w:kern w:val="2"/>
          <w:szCs w:val="21"/>
        </w:rPr>
        <w:t>公司</w:t>
      </w:r>
      <w:r>
        <w:rPr>
          <w:rFonts w:ascii="宋体" w:hAnsi="宋体"/>
          <w:color w:val="000000"/>
          <w:kern w:val="2"/>
          <w:szCs w:val="21"/>
        </w:rPr>
        <w:t>和个人（例如转包商）作出相同的承诺。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贿赂政府官员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禁止</w:t>
      </w:r>
      <w:r>
        <w:rPr>
          <w:rFonts w:ascii="宋体" w:hAnsi="宋体"/>
          <w:color w:val="000000"/>
          <w:kern w:val="2"/>
          <w:szCs w:val="21"/>
        </w:rPr>
        <w:t>向政府官员支付、提供或许诺任何款项或有价物品（无论以直接或间接方式），以试图影响政府官员在授予或保留业务时的行为或决策。</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w:t>
      </w:r>
      <w:r>
        <w:rPr>
          <w:rFonts w:hint="eastAsia" w:ascii="宋体" w:hAnsi="宋体"/>
          <w:color w:val="000000"/>
          <w:kern w:val="2"/>
          <w:szCs w:val="21"/>
        </w:rPr>
        <w:t>“</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应宽泛解释为</w:t>
      </w:r>
      <w:r>
        <w:rPr>
          <w:rFonts w:hint="eastAsia" w:ascii="宋体" w:hAnsi="宋体"/>
          <w:color w:val="000000"/>
          <w:kern w:val="2"/>
          <w:szCs w:val="21"/>
        </w:rPr>
        <w:t>包括</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任何推选出的或指派的政府官员（例如，政府部门的立法者或成员）；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任何员工或代表政府官员工作的个人、代理商或执行政府职能或归政府所有或受控于政府的企业（例如公立政府医院雇用的医疗</w:t>
      </w:r>
      <w:r>
        <w:rPr>
          <w:rFonts w:hint="eastAsia" w:ascii="宋体" w:hAnsi="宋体"/>
          <w:color w:val="000000"/>
          <w:kern w:val="2"/>
          <w:szCs w:val="21"/>
        </w:rPr>
        <w:t>卫生专业人士</w:t>
      </w:r>
      <w:r>
        <w:rPr>
          <w:rFonts w:ascii="宋体" w:hAnsi="宋体"/>
          <w:color w:val="000000"/>
          <w:kern w:val="2"/>
          <w:szCs w:val="21"/>
        </w:rPr>
        <w:t>或公立大学雇用的研究人员）；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任何政党官员、公职候选人、职员或者为政党或公职候选人行事或代表他们的员工或个人；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4.</w:t>
      </w:r>
      <w:r>
        <w:rPr>
          <w:rFonts w:ascii="宋体" w:hAnsi="宋体"/>
          <w:color w:val="000000"/>
          <w:kern w:val="2"/>
          <w:szCs w:val="21"/>
        </w:rPr>
        <w:t>为国际公共组织行事或代表他们的任何员工或个人；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5.</w:t>
      </w:r>
      <w:r>
        <w:rPr>
          <w:rFonts w:ascii="宋体" w:hAnsi="宋体"/>
          <w:color w:val="000000"/>
          <w:kern w:val="2"/>
          <w:szCs w:val="21"/>
        </w:rPr>
        <w:t>王室的任何成员或军队成员；以及；</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6.</w:t>
      </w:r>
      <w:r>
        <w:rPr>
          <w:rFonts w:ascii="宋体" w:hAnsi="宋体"/>
          <w:color w:val="000000"/>
          <w:kern w:val="2"/>
          <w:szCs w:val="21"/>
        </w:rPr>
        <w:t>按照法律被归类为政府官员的任何个人。</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w:t>
      </w:r>
      <w:r>
        <w:rPr>
          <w:rFonts w:hint="eastAsia" w:ascii="宋体" w:hAnsi="宋体"/>
          <w:color w:val="000000"/>
          <w:kern w:val="2"/>
          <w:szCs w:val="21"/>
        </w:rPr>
        <w:t>“</w:t>
      </w:r>
      <w:r>
        <w:rPr>
          <w:rFonts w:ascii="宋体" w:hAnsi="宋体"/>
          <w:color w:val="000000"/>
          <w:kern w:val="2"/>
          <w:szCs w:val="21"/>
        </w:rPr>
        <w:t>政府</w:t>
      </w:r>
      <w:r>
        <w:rPr>
          <w:rFonts w:hint="eastAsia" w:ascii="宋体" w:hAnsi="宋体"/>
          <w:color w:val="000000"/>
          <w:kern w:val="2"/>
          <w:szCs w:val="21"/>
        </w:rPr>
        <w:t>”</w:t>
      </w:r>
      <w:r>
        <w:rPr>
          <w:rFonts w:ascii="宋体" w:hAnsi="宋体"/>
          <w:color w:val="000000"/>
          <w:kern w:val="2"/>
          <w:szCs w:val="21"/>
        </w:rPr>
        <w:t>指政府的所有级别机构和分支机构（例如本地、地区或国家级别的政府机构，以及行政、立法或执法机构）。</w:t>
      </w:r>
    </w:p>
    <w:p>
      <w:pPr>
        <w:pStyle w:val="55"/>
        <w:spacing w:before="0" w:after="0" w:line="420" w:lineRule="exact"/>
        <w:rPr>
          <w:rFonts w:ascii="宋体" w:hAnsi="宋体"/>
          <w:color w:val="000000"/>
          <w:kern w:val="2"/>
          <w:szCs w:val="21"/>
        </w:rPr>
      </w:pPr>
      <w:r>
        <w:rPr>
          <w:rFonts w:ascii="宋体" w:hAnsi="宋体"/>
          <w:color w:val="000000"/>
          <w:kern w:val="2"/>
          <w:szCs w:val="21"/>
        </w:rPr>
        <w:t>由于此</w:t>
      </w:r>
      <w:r>
        <w:rPr>
          <w:rFonts w:hint="eastAsia" w:ascii="宋体" w:hAnsi="宋体"/>
          <w:color w:val="000000"/>
          <w:kern w:val="2"/>
          <w:szCs w:val="21"/>
        </w:rPr>
        <w:t>“</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定义涉及面非常广，因此业务伙伴很有可能会代表[公司]就其日常业务运作与政府官员来往。例如，政府所属医院雇用的医生也可能在不同的适用法律下被认</w:t>
      </w:r>
      <w:r>
        <w:rPr>
          <w:rFonts w:hint="eastAsia" w:ascii="宋体" w:hAnsi="宋体"/>
          <w:color w:val="000000"/>
          <w:kern w:val="2"/>
          <w:szCs w:val="21"/>
        </w:rPr>
        <w:t>定为“</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例如，</w:t>
      </w:r>
      <w:r>
        <w:rPr>
          <w:rFonts w:hint="eastAsia" w:ascii="宋体" w:hAnsi="宋体"/>
          <w:color w:val="000000"/>
          <w:kern w:val="2"/>
          <w:szCs w:val="21"/>
        </w:rPr>
        <w:t>在中国贿赂政府官员以谋取不正当利益是被禁止的，《中华人民共和国公务员法》规定公务员不得利用职务之便为自己或他人谋取私利，或从事或者参与营利性活动，在企业或者其他营利性组织中兼任职务</w:t>
      </w:r>
      <w:r>
        <w:rPr>
          <w:rFonts w:ascii="宋体" w:hAnsi="宋体"/>
          <w:color w:val="000000"/>
          <w:kern w:val="2"/>
          <w:szCs w:val="21"/>
        </w:rPr>
        <w:t>。</w:t>
      </w:r>
      <w:r>
        <w:rPr>
          <w:rFonts w:hint="eastAsia" w:ascii="宋体" w:hAnsi="宋体"/>
          <w:color w:val="000000"/>
          <w:kern w:val="2"/>
          <w:szCs w:val="21"/>
        </w:rPr>
        <w:t>如果行贿和受贿构成犯罪的，应依据《中华人民共和国刑法》承担相应的刑事责任。</w:t>
      </w:r>
      <w:r>
        <w:rPr>
          <w:rFonts w:ascii="宋体" w:hAnsi="宋体"/>
          <w:color w:val="000000"/>
          <w:kern w:val="2"/>
          <w:szCs w:val="21"/>
        </w:rPr>
        <w:t>此外，FCPA禁止提供、允诺或批准向非美国政府官员提供款项或任何有价物品，意在令该公职人员以不恰当或不道德的方式实施或做出协助该[公司]获取或保留业务的任何政府行为或决定，或者以其他方式获取不正当利益。FCPA 还禁止[公司]或个人利用其他公司或个人从事此类活动。</w:t>
      </w:r>
      <w:r>
        <w:rPr>
          <w:rFonts w:hint="eastAsia" w:ascii="宋体" w:hAnsi="宋体"/>
          <w:color w:val="000000"/>
          <w:kern w:val="2"/>
          <w:szCs w:val="21"/>
        </w:rPr>
        <w:t>由于</w:t>
      </w:r>
      <w:r>
        <w:rPr>
          <w:rFonts w:ascii="宋体" w:hAnsi="宋体"/>
          <w:color w:val="000000"/>
          <w:kern w:val="2"/>
          <w:szCs w:val="21"/>
        </w:rPr>
        <w:t>[公司]</w:t>
      </w:r>
      <w:r>
        <w:rPr>
          <w:rFonts w:hint="eastAsia" w:ascii="宋体" w:hAnsi="宋体"/>
          <w:color w:val="000000"/>
          <w:kern w:val="2"/>
          <w:szCs w:val="21"/>
        </w:rPr>
        <w:t>最终控股方为</w:t>
      </w:r>
      <w:r>
        <w:rPr>
          <w:rFonts w:ascii="宋体" w:hAnsi="宋体"/>
          <w:color w:val="000000"/>
          <w:kern w:val="2"/>
          <w:szCs w:val="21"/>
        </w:rPr>
        <w:t xml:space="preserve">美国公司，[公司]必须遵守 FCPA </w:t>
      </w:r>
      <w:r>
        <w:rPr>
          <w:rFonts w:hint="eastAsia" w:ascii="宋体" w:hAnsi="宋体"/>
          <w:color w:val="000000"/>
          <w:kern w:val="2"/>
          <w:szCs w:val="21"/>
        </w:rPr>
        <w:t>，</w:t>
      </w:r>
      <w:r>
        <w:rPr>
          <w:rFonts w:ascii="宋体" w:hAnsi="宋体"/>
          <w:color w:val="000000"/>
          <w:kern w:val="2"/>
          <w:szCs w:val="21"/>
        </w:rPr>
        <w:t>并</w:t>
      </w:r>
      <w:r>
        <w:rPr>
          <w:rFonts w:hint="eastAsia" w:ascii="宋体" w:hAnsi="宋体"/>
          <w:color w:val="000000"/>
          <w:kern w:val="2"/>
          <w:szCs w:val="21"/>
        </w:rPr>
        <w:t>可能因</w:t>
      </w:r>
      <w:r>
        <w:rPr>
          <w:rFonts w:ascii="宋体" w:hAnsi="宋体"/>
          <w:color w:val="000000"/>
          <w:kern w:val="2"/>
          <w:szCs w:val="21"/>
        </w:rPr>
        <w:t>业务伙伴进行的活动</w:t>
      </w:r>
      <w:r>
        <w:rPr>
          <w:rFonts w:hint="eastAsia" w:ascii="宋体" w:hAnsi="宋体"/>
          <w:color w:val="000000"/>
          <w:kern w:val="2"/>
          <w:szCs w:val="21"/>
        </w:rPr>
        <w:t>而承担</w:t>
      </w:r>
      <w:r>
        <w:rPr>
          <w:rFonts w:ascii="宋体" w:hAnsi="宋体"/>
          <w:color w:val="000000"/>
          <w:kern w:val="2"/>
          <w:szCs w:val="21"/>
        </w:rPr>
        <w:t>责任。</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管理与政府和政府官员来往的合规准则</w:t>
      </w:r>
    </w:p>
    <w:p>
      <w:pPr>
        <w:pStyle w:val="55"/>
        <w:spacing w:before="0" w:after="0" w:line="420" w:lineRule="exact"/>
        <w:rPr>
          <w:rFonts w:ascii="宋体" w:hAnsi="宋体"/>
          <w:color w:val="000000"/>
          <w:kern w:val="2"/>
          <w:szCs w:val="21"/>
        </w:rPr>
      </w:pPr>
      <w:r>
        <w:rPr>
          <w:rFonts w:ascii="宋体" w:hAnsi="宋体"/>
          <w:color w:val="000000"/>
          <w:kern w:val="2"/>
          <w:szCs w:val="21"/>
        </w:rPr>
        <w:t>在其与政府和政府官员来往过程中</w:t>
      </w:r>
      <w:r>
        <w:rPr>
          <w:rFonts w:hint="eastAsia" w:ascii="宋体" w:hAnsi="宋体"/>
          <w:color w:val="000000"/>
          <w:kern w:val="2"/>
          <w:szCs w:val="21"/>
        </w:rPr>
        <w:t>，</w:t>
      </w:r>
      <w:r>
        <w:rPr>
          <w:rFonts w:ascii="宋体" w:hAnsi="宋体"/>
          <w:color w:val="000000"/>
          <w:kern w:val="2"/>
          <w:szCs w:val="21"/>
        </w:rPr>
        <w:t>业务伙伴必须传达并遵守以下原则：</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的公司或人员不得直接或间接支付、允诺或批准支付腐败贿赂款项或向任何政府官员提供任何有价物品，以引诱政府官员执行或做出帮助[公司]获取或保留业务的相关行为或决定（例如：为</w:t>
      </w:r>
      <w:r>
        <w:rPr>
          <w:rFonts w:hint="eastAsia" w:ascii="宋体" w:hAnsi="宋体"/>
          <w:color w:val="000000"/>
          <w:kern w:val="2"/>
          <w:szCs w:val="21"/>
        </w:rPr>
        <w:t>赢得</w:t>
      </w:r>
      <w:r>
        <w:rPr>
          <w:rFonts w:ascii="宋体" w:hAnsi="宋体"/>
          <w:color w:val="000000"/>
          <w:kern w:val="2"/>
          <w:szCs w:val="21"/>
        </w:rPr>
        <w:t>招标</w:t>
      </w:r>
      <w:r>
        <w:rPr>
          <w:rFonts w:hint="eastAsia" w:ascii="宋体" w:hAnsi="宋体"/>
          <w:color w:val="000000"/>
          <w:kern w:val="2"/>
          <w:szCs w:val="21"/>
        </w:rPr>
        <w:t>项目而</w:t>
      </w:r>
      <w:r>
        <w:rPr>
          <w:rFonts w:ascii="宋体" w:hAnsi="宋体"/>
          <w:color w:val="000000"/>
          <w:kern w:val="2"/>
          <w:szCs w:val="21"/>
        </w:rPr>
        <w:t>向政府官员提供回扣，向公立医院的医生提供礼品以获得转诊病人）。业务伙伴以及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的公司或人员不得向政府官员支付款项或提供任何物品（无论这些物品是否有价）或好处，将其作为对此类政府官员批准、补偿、将病人介绍/转诊到[公司]，或者以其他方式使[公司]的业务活动不当</w:t>
      </w:r>
      <w:r>
        <w:rPr>
          <w:rFonts w:hint="eastAsia" w:ascii="宋体" w:hAnsi="宋体"/>
          <w:color w:val="000000"/>
          <w:kern w:val="2"/>
          <w:szCs w:val="21"/>
        </w:rPr>
        <w:t>获</w:t>
      </w:r>
      <w:r>
        <w:rPr>
          <w:rFonts w:ascii="宋体" w:hAnsi="宋体"/>
          <w:color w:val="000000"/>
          <w:kern w:val="2"/>
          <w:szCs w:val="21"/>
        </w:rPr>
        <w:t>利。</w:t>
      </w:r>
    </w:p>
    <w:p>
      <w:pPr>
        <w:pStyle w:val="55"/>
        <w:spacing w:before="0" w:after="0" w:line="420" w:lineRule="exact"/>
        <w:rPr>
          <w:rFonts w:ascii="宋体" w:hAnsi="宋体"/>
          <w:color w:val="000000"/>
          <w:kern w:val="2"/>
          <w:szCs w:val="21"/>
        </w:rPr>
      </w:pPr>
      <w:r>
        <w:rPr>
          <w:rFonts w:ascii="宋体" w:hAnsi="宋体"/>
          <w:color w:val="000000"/>
          <w:kern w:val="2"/>
          <w:szCs w:val="21"/>
        </w:rPr>
        <w:t>在实施与[公司]相关的活动时，业务伙伴以及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必须理解和遵守任何当地法律法规或运作流程（包括政府实体（例如政府所有的医院或研究机构）的要求），在提供给政府官员的补偿、财政支持、捐款或礼物方面施加限制、约束或公开义务。如果业务伙伴不确定与政府官员来往的含义以及所适用的任何标明的限制、约束或公开要求，则该业务伙伴应在进行此类来往前与其[公司]主要联系人进行咨询。</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的公司或人员不得提供</w:t>
      </w:r>
      <w:r>
        <w:rPr>
          <w:rFonts w:hint="eastAsia" w:ascii="宋体" w:hAnsi="宋体"/>
          <w:color w:val="000000"/>
          <w:kern w:val="2"/>
          <w:szCs w:val="21"/>
        </w:rPr>
        <w:t>疏通</w:t>
      </w:r>
      <w:r>
        <w:rPr>
          <w:rFonts w:ascii="宋体" w:hAnsi="宋体"/>
          <w:color w:val="000000"/>
          <w:kern w:val="2"/>
          <w:szCs w:val="21"/>
        </w:rPr>
        <w:t>费。</w:t>
      </w:r>
      <w:r>
        <w:rPr>
          <w:rFonts w:hint="eastAsia" w:ascii="宋体" w:hAnsi="宋体"/>
          <w:color w:val="000000"/>
          <w:kern w:val="2"/>
          <w:szCs w:val="21"/>
        </w:rPr>
        <w:t>“疏通</w:t>
      </w:r>
      <w:r>
        <w:rPr>
          <w:rFonts w:ascii="宋体" w:hAnsi="宋体"/>
          <w:color w:val="000000"/>
          <w:kern w:val="2"/>
          <w:szCs w:val="21"/>
        </w:rPr>
        <w:t>费</w:t>
      </w:r>
      <w:r>
        <w:rPr>
          <w:rFonts w:hint="eastAsia" w:ascii="宋体" w:hAnsi="宋体"/>
          <w:color w:val="000000"/>
          <w:kern w:val="2"/>
          <w:szCs w:val="21"/>
        </w:rPr>
        <w:t>”</w:t>
      </w:r>
      <w:r>
        <w:rPr>
          <w:rFonts w:ascii="宋体" w:hAnsi="宋体"/>
          <w:color w:val="000000"/>
          <w:kern w:val="2"/>
          <w:szCs w:val="21"/>
        </w:rPr>
        <w:t>是支付给政府官员的少量酬劳，目的是确保和加快例行非随意性政府行为。</w:t>
      </w:r>
      <w:r>
        <w:rPr>
          <w:rFonts w:hint="eastAsia" w:ascii="宋体" w:hAnsi="宋体"/>
          <w:color w:val="000000"/>
          <w:kern w:val="2"/>
          <w:szCs w:val="21"/>
        </w:rPr>
        <w:t>疏通</w:t>
      </w:r>
      <w:r>
        <w:rPr>
          <w:rFonts w:ascii="宋体" w:hAnsi="宋体"/>
          <w:color w:val="000000"/>
          <w:kern w:val="2"/>
          <w:szCs w:val="21"/>
        </w:rPr>
        <w:t>费的示例包括</w:t>
      </w:r>
      <w:r>
        <w:rPr>
          <w:rFonts w:hint="eastAsia" w:ascii="宋体" w:hAnsi="宋体"/>
          <w:color w:val="000000"/>
          <w:kern w:val="2"/>
          <w:szCs w:val="21"/>
        </w:rPr>
        <w:t>在相关文件完备的情况下，</w:t>
      </w:r>
      <w:r>
        <w:rPr>
          <w:rFonts w:ascii="宋体" w:hAnsi="宋体"/>
          <w:color w:val="000000"/>
          <w:kern w:val="2"/>
          <w:szCs w:val="21"/>
        </w:rPr>
        <w:t>支付</w:t>
      </w:r>
      <w:r>
        <w:rPr>
          <w:rFonts w:hint="eastAsia" w:ascii="宋体" w:hAnsi="宋体"/>
          <w:color w:val="000000"/>
          <w:kern w:val="2"/>
          <w:szCs w:val="21"/>
        </w:rPr>
        <w:t>疏通</w:t>
      </w:r>
      <w:r>
        <w:rPr>
          <w:rFonts w:ascii="宋体" w:hAnsi="宋体"/>
          <w:color w:val="000000"/>
          <w:kern w:val="2"/>
          <w:szCs w:val="21"/>
        </w:rPr>
        <w:t>费以加快获得执照、许可、补贴、或签证的过程</w:t>
      </w:r>
      <w:r>
        <w:rPr>
          <w:rFonts w:hint="eastAsia" w:ascii="宋体" w:hAnsi="宋体"/>
          <w:color w:val="000000"/>
          <w:kern w:val="2"/>
          <w:szCs w:val="21"/>
        </w:rPr>
        <w:t>。</w:t>
      </w:r>
      <w:r>
        <w:rPr>
          <w:rFonts w:ascii="宋体" w:hAnsi="宋体"/>
          <w:color w:val="000000"/>
          <w:kern w:val="2"/>
          <w:szCs w:val="21"/>
        </w:rPr>
        <w:t>在业务伙伴或</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的公司或人员收到或意识到有人申请或要求与[公司]</w:t>
      </w:r>
      <w:r>
        <w:rPr>
          <w:rFonts w:hint="eastAsia" w:ascii="宋体" w:hAnsi="宋体"/>
          <w:color w:val="000000"/>
          <w:kern w:val="2"/>
          <w:szCs w:val="21"/>
        </w:rPr>
        <w:t>业务</w:t>
      </w:r>
      <w:r>
        <w:rPr>
          <w:rFonts w:ascii="宋体" w:hAnsi="宋体"/>
          <w:color w:val="000000"/>
          <w:kern w:val="2"/>
          <w:szCs w:val="21"/>
        </w:rPr>
        <w:t>相关的</w:t>
      </w:r>
      <w:r>
        <w:rPr>
          <w:rFonts w:hint="eastAsia" w:ascii="宋体" w:hAnsi="宋体"/>
          <w:color w:val="000000"/>
          <w:kern w:val="2"/>
          <w:szCs w:val="21"/>
        </w:rPr>
        <w:t>疏通</w:t>
      </w:r>
      <w:r>
        <w:rPr>
          <w:rFonts w:ascii="宋体" w:hAnsi="宋体"/>
          <w:color w:val="000000"/>
          <w:kern w:val="2"/>
          <w:szCs w:val="21"/>
        </w:rPr>
        <w:t>费或贿赂时，该业务伙伴应在进行任何进一步行动前立即向其[公司]主要联系人报告此类申请或要求。</w:t>
      </w:r>
    </w:p>
    <w:p>
      <w:pPr>
        <w:pStyle w:val="55"/>
        <w:spacing w:before="0" w:after="0" w:line="420" w:lineRule="exact"/>
        <w:rPr>
          <w:rFonts w:ascii="宋体" w:hAnsi="宋体"/>
          <w:color w:val="000000"/>
          <w:kern w:val="2"/>
          <w:szCs w:val="21"/>
        </w:rPr>
      </w:pPr>
      <w:r>
        <w:rPr>
          <w:rFonts w:ascii="宋体" w:hAnsi="宋体"/>
          <w:color w:val="000000"/>
          <w:kern w:val="2"/>
          <w:szCs w:val="21"/>
        </w:rPr>
        <w:t>商业贿赂</w:t>
      </w:r>
    </w:p>
    <w:p>
      <w:pPr>
        <w:pStyle w:val="55"/>
        <w:spacing w:before="0" w:after="0" w:line="420" w:lineRule="exact"/>
        <w:rPr>
          <w:rFonts w:ascii="宋体" w:hAnsi="宋体"/>
          <w:color w:val="000000"/>
          <w:kern w:val="2"/>
          <w:szCs w:val="21"/>
        </w:rPr>
      </w:pPr>
      <w:r>
        <w:rPr>
          <w:rFonts w:ascii="宋体" w:hAnsi="宋体"/>
          <w:color w:val="000000"/>
          <w:kern w:val="2"/>
          <w:szCs w:val="21"/>
        </w:rPr>
        <w:t>贪污受贿也可发生在非政府部门的商业对商业关系中。大多数国家/地区颁布有法律，禁止提供、允诺、给予、请求、接收、收受或同意接受金钱或任意有价物品以交换获得不正当的商业利益。</w:t>
      </w:r>
      <w:r>
        <w:rPr>
          <w:rFonts w:hint="eastAsia" w:ascii="宋体" w:hAnsi="宋体"/>
          <w:color w:val="000000"/>
          <w:kern w:val="2"/>
          <w:szCs w:val="21"/>
        </w:rPr>
        <w:t>《中华人民共和国反不正当竞争法》规定，“经营者不得采用财物或者其他手段贿赂下列单位或者个人，以谋取交易机会或者竞争优势：（一）交易相对方的工作人员</w:t>
      </w:r>
      <w:bookmarkStart w:id="190" w:name="tiao_7_kuan_1_xiang_2"/>
      <w:bookmarkEnd w:id="190"/>
      <w:r>
        <w:rPr>
          <w:rFonts w:hint="eastAsia" w:ascii="宋体" w:hAnsi="宋体"/>
          <w:color w:val="000000"/>
          <w:kern w:val="2"/>
          <w:szCs w:val="21"/>
        </w:rPr>
        <w:t>；（二）受交易相对方委托办理相关事务的单位或者个人；</w:t>
      </w:r>
      <w:bookmarkStart w:id="191" w:name="tiao_7_kuan_1_xiang_3"/>
      <w:bookmarkEnd w:id="191"/>
      <w:r>
        <w:rPr>
          <w:rFonts w:hint="eastAsia" w:ascii="宋体" w:hAnsi="宋体"/>
          <w:color w:val="000000"/>
          <w:kern w:val="2"/>
          <w:szCs w:val="21"/>
        </w:rPr>
        <w:t>（三）利用职权或者影响力影响交易的单位或者个人。”。</w:t>
      </w:r>
      <w:r>
        <w:rPr>
          <w:rFonts w:ascii="宋体" w:hAnsi="宋体"/>
          <w:color w:val="000000"/>
          <w:kern w:val="2"/>
          <w:szCs w:val="21"/>
        </w:rPr>
        <w:t xml:space="preserve"> 禁止行为示例包括但不限于提供贵重礼物、</w:t>
      </w:r>
      <w:r>
        <w:rPr>
          <w:rFonts w:hint="eastAsia" w:ascii="宋体" w:hAnsi="宋体"/>
          <w:color w:val="000000"/>
          <w:kern w:val="2"/>
          <w:szCs w:val="21"/>
        </w:rPr>
        <w:t>过度</w:t>
      </w:r>
      <w:r>
        <w:rPr>
          <w:rFonts w:ascii="宋体" w:hAnsi="宋体"/>
          <w:color w:val="000000"/>
          <w:kern w:val="2"/>
          <w:szCs w:val="21"/>
        </w:rPr>
        <w:t>的接待、回扣或投资机会，从而不正当地引发商品或服务的购买行为。[公司]同事不得提供、给予、请求或接受贿赂，并且我们期望我们的业务伙伴以及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的公司或人员也遵守相同的原则。</w:t>
      </w:r>
    </w:p>
    <w:p>
      <w:pPr>
        <w:pStyle w:val="55"/>
        <w:spacing w:before="0" w:after="0" w:line="420" w:lineRule="exact"/>
        <w:rPr>
          <w:rFonts w:ascii="宋体" w:hAnsi="宋体"/>
          <w:color w:val="000000"/>
          <w:kern w:val="2"/>
          <w:szCs w:val="21"/>
        </w:rPr>
      </w:pPr>
      <w:r>
        <w:rPr>
          <w:rFonts w:ascii="宋体" w:hAnsi="宋体"/>
          <w:color w:val="000000"/>
          <w:kern w:val="2"/>
          <w:szCs w:val="21"/>
        </w:rPr>
        <w:t>约束与私人企业和[公司]同事来往的合规准则</w:t>
      </w:r>
    </w:p>
    <w:p>
      <w:pPr>
        <w:pStyle w:val="55"/>
        <w:spacing w:before="0" w:after="0" w:line="420" w:lineRule="exact"/>
        <w:rPr>
          <w:rFonts w:ascii="宋体" w:hAnsi="宋体"/>
          <w:color w:val="000000"/>
          <w:kern w:val="2"/>
          <w:szCs w:val="21"/>
        </w:rPr>
      </w:pPr>
      <w:r>
        <w:rPr>
          <w:rFonts w:ascii="宋体" w:hAnsi="宋体"/>
          <w:color w:val="000000"/>
          <w:kern w:val="2"/>
          <w:szCs w:val="21"/>
        </w:rPr>
        <w:t>在其与私人企业和[公司]同事来往过程中</w:t>
      </w:r>
      <w:r>
        <w:rPr>
          <w:rFonts w:hint="eastAsia" w:ascii="宋体" w:hAnsi="宋体"/>
          <w:color w:val="000000"/>
          <w:kern w:val="2"/>
          <w:szCs w:val="21"/>
        </w:rPr>
        <w:t>，</w:t>
      </w:r>
      <w:r>
        <w:rPr>
          <w:rFonts w:ascii="宋体" w:hAnsi="宋体"/>
          <w:color w:val="000000"/>
          <w:kern w:val="2"/>
          <w:szCs w:val="21"/>
        </w:rPr>
        <w:t>业务伙伴必须传达并遵守以下原则：</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的公司或人员不得直接或间接支付、允诺或批准支付腐败贿赂款项或向任何个人提供任何有价物品，以影响该人员向[公司]提供不合法的</w:t>
      </w:r>
      <w:r>
        <w:rPr>
          <w:rFonts w:hint="eastAsia" w:ascii="宋体" w:hAnsi="宋体"/>
          <w:color w:val="000000"/>
          <w:kern w:val="2"/>
          <w:szCs w:val="21"/>
        </w:rPr>
        <w:t>商业</w:t>
      </w:r>
      <w:r>
        <w:rPr>
          <w:rFonts w:ascii="宋体" w:hAnsi="宋体"/>
          <w:color w:val="000000"/>
          <w:kern w:val="2"/>
          <w:szCs w:val="21"/>
        </w:rPr>
        <w:t>利益。</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的公司或人员不得直接或间接请求、同意接受或接收任何款项或有价物品，以</w:t>
      </w:r>
      <w:r>
        <w:rPr>
          <w:rFonts w:hint="eastAsia" w:ascii="宋体" w:hAnsi="宋体"/>
          <w:color w:val="000000"/>
          <w:kern w:val="2"/>
          <w:szCs w:val="21"/>
        </w:rPr>
        <w:t>在</w:t>
      </w:r>
      <w:r>
        <w:rPr>
          <w:rFonts w:ascii="宋体" w:hAnsi="宋体"/>
          <w:color w:val="000000"/>
          <w:kern w:val="2"/>
          <w:szCs w:val="21"/>
        </w:rPr>
        <w:t>为[公司]</w:t>
      </w:r>
      <w:r>
        <w:rPr>
          <w:rFonts w:hint="eastAsia" w:ascii="宋体" w:hAnsi="宋体"/>
          <w:color w:val="000000"/>
          <w:kern w:val="2"/>
          <w:szCs w:val="21"/>
        </w:rPr>
        <w:t>进行</w:t>
      </w:r>
      <w:r>
        <w:rPr>
          <w:rFonts w:ascii="宋体" w:hAnsi="宋体"/>
          <w:color w:val="000000"/>
          <w:kern w:val="2"/>
          <w:szCs w:val="21"/>
        </w:rPr>
        <w:t>的商业活动</w:t>
      </w:r>
      <w:r>
        <w:rPr>
          <w:rFonts w:hint="eastAsia" w:ascii="宋体" w:hAnsi="宋体"/>
          <w:color w:val="000000"/>
          <w:kern w:val="2"/>
          <w:szCs w:val="21"/>
        </w:rPr>
        <w:t>中</w:t>
      </w:r>
      <w:r>
        <w:rPr>
          <w:rFonts w:ascii="宋体" w:hAnsi="宋体"/>
          <w:color w:val="000000"/>
          <w:kern w:val="2"/>
          <w:szCs w:val="21"/>
        </w:rPr>
        <w:t>不当获利。</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[公司]同事不得接收来自业务伙伴以及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的公司或人员的礼物、服务、额外津贴</w:t>
      </w:r>
      <w:r>
        <w:rPr>
          <w:rFonts w:hint="eastAsia" w:ascii="宋体" w:hAnsi="宋体"/>
          <w:color w:val="000000"/>
          <w:kern w:val="2"/>
          <w:szCs w:val="21"/>
        </w:rPr>
        <w:t>、</w:t>
      </w:r>
      <w:r>
        <w:rPr>
          <w:rFonts w:ascii="宋体" w:hAnsi="宋体"/>
          <w:color w:val="000000"/>
          <w:kern w:val="2"/>
          <w:szCs w:val="21"/>
        </w:rPr>
        <w:t>款待或者超出</w:t>
      </w:r>
      <w:r>
        <w:rPr>
          <w:rFonts w:hint="eastAsia" w:ascii="宋体" w:hAnsi="宋体"/>
          <w:color w:val="000000"/>
          <w:kern w:val="2"/>
          <w:szCs w:val="21"/>
        </w:rPr>
        <w:t>象征性</w:t>
      </w:r>
      <w:r>
        <w:rPr>
          <w:rFonts w:ascii="宋体" w:hAnsi="宋体"/>
          <w:color w:val="000000"/>
          <w:kern w:val="2"/>
          <w:szCs w:val="21"/>
        </w:rPr>
        <w:t>价值的其他物品。此外，仅在个别</w:t>
      </w:r>
      <w:r>
        <w:rPr>
          <w:rFonts w:hint="eastAsia" w:ascii="宋体" w:hAnsi="宋体"/>
          <w:color w:val="000000"/>
          <w:kern w:val="2"/>
          <w:szCs w:val="21"/>
        </w:rPr>
        <w:t>且</w:t>
      </w:r>
      <w:r>
        <w:rPr>
          <w:rFonts w:ascii="宋体" w:hAnsi="宋体"/>
          <w:color w:val="000000"/>
          <w:kern w:val="2"/>
          <w:szCs w:val="21"/>
        </w:rPr>
        <w:t>恰当的送礼情况下</w:t>
      </w:r>
      <w:r>
        <w:rPr>
          <w:rFonts w:hint="eastAsia" w:ascii="宋体" w:hAnsi="宋体"/>
          <w:color w:val="000000"/>
          <w:kern w:val="2"/>
          <w:szCs w:val="21"/>
        </w:rPr>
        <w:t>，</w:t>
      </w:r>
      <w:r>
        <w:rPr>
          <w:rFonts w:ascii="宋体" w:hAnsi="宋体"/>
          <w:color w:val="000000"/>
          <w:kern w:val="2"/>
          <w:szCs w:val="21"/>
        </w:rPr>
        <w:t>允许接受</w:t>
      </w:r>
      <w:r>
        <w:rPr>
          <w:rFonts w:hint="eastAsia" w:ascii="宋体" w:hAnsi="宋体"/>
          <w:color w:val="000000"/>
          <w:kern w:val="2"/>
          <w:szCs w:val="21"/>
        </w:rPr>
        <w:t>象征性</w:t>
      </w:r>
      <w:r>
        <w:rPr>
          <w:rFonts w:ascii="宋体" w:hAnsi="宋体"/>
          <w:color w:val="000000"/>
          <w:kern w:val="2"/>
          <w:szCs w:val="21"/>
        </w:rPr>
        <w:t>价值的礼品。</w:t>
      </w:r>
    </w:p>
    <w:p>
      <w:pPr>
        <w:pStyle w:val="55"/>
        <w:spacing w:before="0" w:after="0" w:line="420" w:lineRule="exact"/>
        <w:rPr>
          <w:rFonts w:ascii="宋体" w:hAnsi="宋体"/>
          <w:color w:val="000000"/>
          <w:kern w:val="2"/>
          <w:szCs w:val="21"/>
        </w:rPr>
      </w:pPr>
      <w:r>
        <w:rPr>
          <w:rFonts w:ascii="宋体" w:hAnsi="宋体"/>
          <w:color w:val="000000"/>
          <w:kern w:val="2"/>
          <w:szCs w:val="21"/>
        </w:rPr>
        <w:t>账簿记录</w:t>
      </w:r>
    </w:p>
    <w:p>
      <w:pPr>
        <w:pStyle w:val="55"/>
        <w:spacing w:before="0" w:after="0" w:line="420" w:lineRule="exact"/>
        <w:rPr>
          <w:rFonts w:ascii="宋体" w:hAnsi="宋体"/>
          <w:color w:val="000000"/>
          <w:kern w:val="2"/>
          <w:szCs w:val="21"/>
        </w:rPr>
      </w:pPr>
      <w:r>
        <w:rPr>
          <w:rFonts w:ascii="宋体" w:hAnsi="宋体"/>
          <w:color w:val="000000"/>
          <w:kern w:val="2"/>
          <w:szCs w:val="21"/>
        </w:rPr>
        <w:t>业务伙伴应当根据普遍使用的会计准则</w:t>
      </w:r>
      <w:r>
        <w:rPr>
          <w:rFonts w:hint="eastAsia" w:ascii="宋体" w:hAnsi="宋体"/>
          <w:color w:val="000000"/>
          <w:kern w:val="2"/>
          <w:szCs w:val="21"/>
        </w:rPr>
        <w:t>，</w:t>
      </w:r>
      <w:r>
        <w:rPr>
          <w:rFonts w:ascii="宋体" w:hAnsi="宋体"/>
          <w:color w:val="000000"/>
          <w:kern w:val="2"/>
          <w:szCs w:val="21"/>
        </w:rPr>
        <w:t>保存所有与[公司]或代表[公司]进行的工作的相关交易和费用（包括任何礼物、招待、餐食、捐赠以及任何其他由业务伙伴产生的任何费用）的准确账簿、记录、账</w:t>
      </w:r>
      <w:r>
        <w:rPr>
          <w:rFonts w:hint="eastAsia" w:ascii="宋体" w:hAnsi="宋体"/>
          <w:color w:val="000000"/>
          <w:kern w:val="2"/>
          <w:szCs w:val="21"/>
        </w:rPr>
        <w:t>目</w:t>
      </w:r>
      <w:r>
        <w:rPr>
          <w:rFonts w:ascii="宋体" w:hAnsi="宋体"/>
          <w:color w:val="000000"/>
          <w:kern w:val="2"/>
          <w:szCs w:val="21"/>
        </w:rPr>
        <w:t>和支持性文件。如[公司]要求，业务伙伴应当在合理时间内向[公司]提供其账簿、记录和帐</w:t>
      </w:r>
      <w:r>
        <w:rPr>
          <w:rFonts w:hint="eastAsia" w:ascii="宋体" w:hAnsi="宋体"/>
          <w:color w:val="000000"/>
          <w:kern w:val="2"/>
          <w:szCs w:val="21"/>
        </w:rPr>
        <w:t>目</w:t>
      </w:r>
      <w:r>
        <w:rPr>
          <w:rFonts w:ascii="宋体" w:hAnsi="宋体"/>
          <w:color w:val="000000"/>
          <w:kern w:val="2"/>
          <w:szCs w:val="21"/>
        </w:rPr>
        <w:t>以供检查和审计。</w:t>
      </w:r>
    </w:p>
    <w:p>
      <w:pPr>
        <w:pStyle w:val="55"/>
        <w:spacing w:before="0" w:after="0" w:line="420" w:lineRule="exact"/>
        <w:rPr>
          <w:rFonts w:ascii="宋体" w:hAnsi="宋体"/>
          <w:color w:val="000000"/>
          <w:kern w:val="2"/>
          <w:szCs w:val="21"/>
        </w:rPr>
      </w:pPr>
      <w:r>
        <w:rPr>
          <w:rFonts w:ascii="宋体" w:hAnsi="宋体"/>
          <w:color w:val="000000"/>
          <w:kern w:val="2"/>
          <w:szCs w:val="21"/>
        </w:rPr>
        <w:t>业务伙伴应当保留其与[公司]或代表[公司]开展的活动的记录和文件，并遵守适用的法律法规和行业规范，不得销毁法律规定的特定时间段内需要保存的文件（即需有一份适当</w:t>
      </w:r>
      <w:r>
        <w:rPr>
          <w:rFonts w:hint="eastAsia" w:ascii="宋体" w:hAnsi="宋体"/>
          <w:color w:val="000000"/>
          <w:kern w:val="2"/>
          <w:szCs w:val="21"/>
        </w:rPr>
        <w:t>的</w:t>
      </w:r>
      <w:r>
        <w:rPr>
          <w:rFonts w:ascii="宋体" w:hAnsi="宋体"/>
          <w:color w:val="000000"/>
          <w:kern w:val="2"/>
          <w:szCs w:val="21"/>
        </w:rPr>
        <w:t>文件保存</w:t>
      </w:r>
      <w:r>
        <w:rPr>
          <w:rFonts w:hint="eastAsia" w:ascii="宋体" w:hAnsi="宋体"/>
          <w:color w:val="000000"/>
          <w:kern w:val="2"/>
          <w:szCs w:val="21"/>
        </w:rPr>
        <w:t>时限</w:t>
      </w:r>
      <w:r>
        <w:rPr>
          <w:rFonts w:ascii="宋体" w:hAnsi="宋体"/>
          <w:color w:val="000000"/>
          <w:kern w:val="2"/>
          <w:szCs w:val="21"/>
        </w:rPr>
        <w:t>表）。</w:t>
      </w:r>
    </w:p>
    <w:p>
      <w:pPr>
        <w:pStyle w:val="55"/>
        <w:spacing w:before="0" w:after="0" w:line="420" w:lineRule="exact"/>
        <w:rPr>
          <w:rFonts w:ascii="宋体" w:hAnsi="宋体"/>
          <w:color w:val="000000"/>
          <w:kern w:val="2"/>
          <w:szCs w:val="21"/>
        </w:rPr>
      </w:pPr>
      <w:r>
        <w:rPr>
          <w:rFonts w:ascii="宋体" w:hAnsi="宋体"/>
          <w:color w:val="000000"/>
          <w:kern w:val="2"/>
          <w:szCs w:val="21"/>
        </w:rPr>
        <w:t>分包商，教育和培训</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业务伙伴必须告知[公司]所有分包商及其计划为了与[公司]或代表[公司]进行的活动而</w:t>
      </w:r>
      <w:r>
        <w:rPr>
          <w:rFonts w:hint="eastAsia" w:ascii="宋体" w:hAnsi="宋体"/>
          <w:color w:val="000000"/>
          <w:kern w:val="2"/>
          <w:szCs w:val="21"/>
        </w:rPr>
        <w:t>聘请</w:t>
      </w:r>
      <w:r>
        <w:rPr>
          <w:rFonts w:ascii="宋体" w:hAnsi="宋体"/>
          <w:color w:val="000000"/>
          <w:kern w:val="2"/>
          <w:szCs w:val="21"/>
        </w:rPr>
        <w:t>的任何其他第三方。[公司]可以要求此类分包商和第三方在为业务伙伴和[公司]执行工作之前</w:t>
      </w:r>
      <w:r>
        <w:rPr>
          <w:rFonts w:hint="eastAsia" w:ascii="宋体" w:hAnsi="宋体"/>
          <w:color w:val="000000"/>
          <w:kern w:val="2"/>
          <w:szCs w:val="21"/>
        </w:rPr>
        <w:t>接受</w:t>
      </w:r>
      <w:r>
        <w:rPr>
          <w:rFonts w:ascii="宋体" w:hAnsi="宋体"/>
          <w:color w:val="000000"/>
          <w:kern w:val="2"/>
          <w:szCs w:val="21"/>
        </w:rPr>
        <w:t>适当的审查</w:t>
      </w:r>
      <w:r>
        <w:rPr>
          <w:rFonts w:hint="eastAsia" w:ascii="宋体" w:hAnsi="宋体"/>
          <w:color w:val="000000"/>
          <w:kern w:val="2"/>
          <w:szCs w:val="21"/>
        </w:rPr>
        <w:t>和</w:t>
      </w:r>
      <w:r>
        <w:rPr>
          <w:rFonts w:ascii="宋体" w:hAnsi="宋体"/>
          <w:color w:val="000000"/>
          <w:kern w:val="2"/>
          <w:szCs w:val="21"/>
        </w:rPr>
        <w:t>批准。</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业务伙伴应当只根据[公司]与业务伙伴之间书面协议的条款和条件，</w:t>
      </w:r>
      <w:r>
        <w:rPr>
          <w:rFonts w:hint="eastAsia" w:ascii="宋体" w:hAnsi="宋体"/>
          <w:color w:val="000000"/>
          <w:kern w:val="2"/>
          <w:szCs w:val="21"/>
        </w:rPr>
        <w:t>就其</w:t>
      </w:r>
      <w:r>
        <w:rPr>
          <w:rFonts w:ascii="宋体" w:hAnsi="宋体"/>
          <w:color w:val="000000"/>
          <w:kern w:val="2"/>
          <w:szCs w:val="21"/>
        </w:rPr>
        <w:t>与[公司]或代表[公司]进行的活动</w:t>
      </w:r>
      <w:r>
        <w:rPr>
          <w:rFonts w:hint="eastAsia" w:ascii="宋体" w:hAnsi="宋体"/>
          <w:color w:val="000000"/>
          <w:kern w:val="2"/>
          <w:szCs w:val="21"/>
        </w:rPr>
        <w:t>聘请</w:t>
      </w:r>
      <w:r>
        <w:rPr>
          <w:rFonts w:ascii="宋体" w:hAnsi="宋体"/>
          <w:color w:val="000000"/>
          <w:kern w:val="2"/>
          <w:szCs w:val="21"/>
        </w:rPr>
        <w:t>分包商或其他个人或实体。此类协议应包括要求分包商或其他第三方遵守本合规准则以及所有适用法律法规的规定。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业务伙伴还应向[公司]业务中涉及的所有员工</w:t>
      </w:r>
      <w:r>
        <w:rPr>
          <w:rFonts w:hint="eastAsia" w:ascii="宋体" w:hAnsi="宋体"/>
          <w:color w:val="000000"/>
          <w:kern w:val="2"/>
          <w:szCs w:val="21"/>
        </w:rPr>
        <w:t>、</w:t>
      </w:r>
      <w:r>
        <w:rPr>
          <w:rFonts w:ascii="宋体" w:hAnsi="宋体"/>
          <w:color w:val="000000"/>
          <w:kern w:val="2"/>
          <w:szCs w:val="21"/>
        </w:rPr>
        <w:t>分包商和其他第三方传达本合规准则中的规定（即提供副本），并让他们同意并遵守本合规准则的规定。</w:t>
      </w:r>
    </w:p>
    <w:p>
      <w:pPr>
        <w:pStyle w:val="55"/>
        <w:spacing w:before="0" w:after="0" w:line="420" w:lineRule="exact"/>
        <w:rPr>
          <w:rFonts w:ascii="宋体" w:hAnsi="宋体"/>
          <w:color w:val="000000"/>
          <w:kern w:val="2"/>
          <w:szCs w:val="21"/>
        </w:rPr>
      </w:pPr>
      <w:r>
        <w:rPr>
          <w:rFonts w:ascii="宋体" w:hAnsi="宋体"/>
          <w:color w:val="000000"/>
          <w:kern w:val="2"/>
          <w:szCs w:val="21"/>
        </w:rPr>
        <w:t>报告与调查</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业务伙伴应使其员工和分包商能够通过适当的上报架构善意报告合规问题或其他问题，并可选择匿名提交报告。业务伙伴不得对任何善意举报</w:t>
      </w:r>
      <w:r>
        <w:rPr>
          <w:rFonts w:hint="eastAsia" w:ascii="宋体" w:hAnsi="宋体"/>
          <w:color w:val="000000"/>
          <w:kern w:val="2"/>
          <w:szCs w:val="21"/>
        </w:rPr>
        <w:t>问题</w:t>
      </w:r>
      <w:r>
        <w:rPr>
          <w:rFonts w:ascii="宋体" w:hAnsi="宋体"/>
          <w:color w:val="000000"/>
          <w:kern w:val="2"/>
          <w:szCs w:val="21"/>
        </w:rPr>
        <w:t>或</w:t>
      </w:r>
      <w:r>
        <w:rPr>
          <w:rFonts w:hint="eastAsia" w:ascii="宋体" w:hAnsi="宋体"/>
          <w:color w:val="000000"/>
          <w:kern w:val="2"/>
          <w:szCs w:val="21"/>
        </w:rPr>
        <w:t>对</w:t>
      </w:r>
      <w:r>
        <w:rPr>
          <w:rFonts w:ascii="宋体" w:hAnsi="宋体"/>
          <w:color w:val="000000"/>
          <w:kern w:val="2"/>
          <w:szCs w:val="21"/>
        </w:rPr>
        <w:t>任何适用法律或合规准则潜在违反</w:t>
      </w:r>
      <w:r>
        <w:rPr>
          <w:rFonts w:hint="eastAsia" w:ascii="宋体" w:hAnsi="宋体"/>
          <w:color w:val="000000"/>
          <w:kern w:val="2"/>
          <w:szCs w:val="21"/>
        </w:rPr>
        <w:t>行为</w:t>
      </w:r>
      <w:r>
        <w:rPr>
          <w:rFonts w:ascii="宋体" w:hAnsi="宋体"/>
          <w:color w:val="000000"/>
          <w:kern w:val="2"/>
          <w:szCs w:val="21"/>
        </w:rPr>
        <w:t>的员工或分包商采取报复行动。</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如果业务伙伴发现其和[公司]或代表[公司]开展的业务</w:t>
      </w:r>
      <w:r>
        <w:rPr>
          <w:rFonts w:hint="eastAsia" w:ascii="宋体" w:hAnsi="宋体"/>
          <w:color w:val="000000"/>
          <w:kern w:val="2"/>
          <w:szCs w:val="21"/>
        </w:rPr>
        <w:t>中</w:t>
      </w:r>
      <w:r>
        <w:rPr>
          <w:rFonts w:ascii="宋体" w:hAnsi="宋体"/>
          <w:color w:val="000000"/>
          <w:kern w:val="2"/>
          <w:szCs w:val="21"/>
        </w:rPr>
        <w:t>可能</w:t>
      </w:r>
      <w:r>
        <w:rPr>
          <w:rFonts w:hint="eastAsia" w:ascii="宋体" w:hAnsi="宋体"/>
          <w:color w:val="000000"/>
          <w:kern w:val="2"/>
          <w:szCs w:val="21"/>
        </w:rPr>
        <w:t>涉及违反</w:t>
      </w:r>
      <w:r>
        <w:rPr>
          <w:rFonts w:ascii="宋体" w:hAnsi="宋体"/>
          <w:color w:val="000000"/>
          <w:kern w:val="2"/>
          <w:szCs w:val="21"/>
        </w:rPr>
        <w:t>适用法律或本合规准则</w:t>
      </w:r>
      <w:r>
        <w:rPr>
          <w:rFonts w:hint="eastAsia" w:ascii="宋体" w:hAnsi="宋体"/>
          <w:color w:val="000000"/>
          <w:kern w:val="2"/>
          <w:szCs w:val="21"/>
        </w:rPr>
        <w:t>的规定</w:t>
      </w:r>
      <w:r>
        <w:rPr>
          <w:rFonts w:ascii="宋体" w:hAnsi="宋体"/>
          <w:color w:val="000000"/>
          <w:kern w:val="2"/>
          <w:szCs w:val="21"/>
        </w:rPr>
        <w:t>，业务伙伴应立即向[公司]报告事实和情况。业务伙伴应</w:t>
      </w:r>
      <w:r>
        <w:rPr>
          <w:rFonts w:hint="eastAsia" w:ascii="宋体" w:hAnsi="宋体"/>
          <w:color w:val="000000"/>
          <w:kern w:val="2"/>
          <w:szCs w:val="21"/>
        </w:rPr>
        <w:t>全方面配合</w:t>
      </w:r>
      <w:r>
        <w:rPr>
          <w:rFonts w:ascii="宋体" w:hAnsi="宋体"/>
          <w:color w:val="000000"/>
          <w:kern w:val="2"/>
          <w:szCs w:val="21"/>
        </w:rPr>
        <w:t>[公司]调查</w:t>
      </w:r>
      <w:r>
        <w:rPr>
          <w:rFonts w:hint="eastAsia" w:ascii="宋体" w:hAnsi="宋体"/>
          <w:color w:val="000000"/>
          <w:kern w:val="2"/>
          <w:szCs w:val="21"/>
        </w:rPr>
        <w:t>并</w:t>
      </w:r>
      <w:r>
        <w:rPr>
          <w:rFonts w:ascii="宋体" w:hAnsi="宋体"/>
          <w:color w:val="000000"/>
          <w:kern w:val="2"/>
          <w:szCs w:val="21"/>
        </w:rPr>
        <w:t>纠正任何不遵守本合规准则的行为。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 xml:space="preserve"> [公司]可能会要求业务伙伴提供信息（包括文件、声明等），或与[公司]的代表会面，例如与[公司]合作的审计师或外部法律顾问。业务伙伴有义务充分合作，并提供与任何此类要求相关的真实、准确且完整的信息。</w:t>
      </w:r>
    </w:p>
    <w:p>
      <w:pPr>
        <w:pStyle w:val="55"/>
        <w:spacing w:before="0" w:after="0" w:line="420" w:lineRule="exact"/>
        <w:rPr>
          <w:rFonts w:ascii="宋体" w:hAnsi="宋体"/>
          <w:color w:val="000000"/>
          <w:kern w:val="2"/>
          <w:szCs w:val="21"/>
        </w:rPr>
      </w:pPr>
      <w:r>
        <w:rPr>
          <w:rFonts w:ascii="宋体" w:hAnsi="宋体"/>
          <w:color w:val="000000"/>
          <w:kern w:val="2"/>
          <w:szCs w:val="21"/>
        </w:rPr>
        <w:t>如果业务伙伴对本合规准则中规定的任何问题有任何疑问，请联系[公司]</w:t>
      </w:r>
      <w:r>
        <w:rPr>
          <w:rFonts w:hint="eastAsia" w:ascii="宋体" w:hAnsi="宋体"/>
          <w:color w:val="000000"/>
          <w:kern w:val="2"/>
          <w:szCs w:val="21"/>
        </w:rPr>
        <w:t>法律和</w:t>
      </w:r>
      <w:r>
        <w:rPr>
          <w:rFonts w:ascii="宋体" w:hAnsi="宋体"/>
          <w:color w:val="000000"/>
          <w:kern w:val="2"/>
          <w:szCs w:val="21"/>
        </w:rPr>
        <w:t>合规部门。</w:t>
      </w:r>
    </w:p>
    <w:p>
      <w:pPr>
        <w:pStyle w:val="55"/>
        <w:spacing w:before="0" w:after="0" w:line="420" w:lineRule="exact"/>
        <w:rPr>
          <w:rFonts w:ascii="宋体" w:hAnsi="宋体"/>
          <w:color w:val="FF0000"/>
          <w:kern w:val="2"/>
          <w:szCs w:val="21"/>
        </w:rPr>
      </w:pPr>
      <w:r>
        <w:rPr>
          <w:rFonts w:hint="eastAsia" w:ascii="宋体" w:hAnsi="宋体"/>
          <w:color w:val="FF0000"/>
          <w:kern w:val="2"/>
          <w:szCs w:val="21"/>
        </w:rPr>
        <w:t>电话：0564-3302063</w:t>
      </w:r>
    </w:p>
    <w:p>
      <w:pPr>
        <w:spacing w:line="460" w:lineRule="exact"/>
        <w:ind w:firstLine="480" w:firstLineChars="200"/>
        <w:rPr>
          <w:rFonts w:ascii="宋体" w:hAnsi="宋体"/>
          <w:color w:val="FF0000"/>
          <w:sz w:val="24"/>
        </w:rPr>
      </w:pPr>
      <w:r>
        <w:rPr>
          <w:rFonts w:hint="eastAsia" w:ascii="宋体" w:hAnsi="宋体"/>
          <w:color w:val="FF0000"/>
          <w:sz w:val="24"/>
        </w:rPr>
        <w:t>邮箱：compliance@hetiangroup.com</w:t>
      </w: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spacing w:line="460" w:lineRule="exact"/>
        <w:rPr>
          <w:rFonts w:ascii="宋体" w:hAnsi="宋体"/>
          <w:bCs/>
          <w:color w:val="000000"/>
          <w:sz w:val="24"/>
        </w:rPr>
      </w:pPr>
    </w:p>
    <w:p>
      <w:pPr>
        <w:widowControl/>
        <w:jc w:val="left"/>
        <w:rPr>
          <w:rFonts w:hint="eastAsia" w:ascii="宋体" w:hAnsi="宋体"/>
          <w:color w:val="000000"/>
          <w:sz w:val="24"/>
        </w:rPr>
      </w:pPr>
    </w:p>
    <w:p>
      <w:pPr>
        <w:widowControl/>
        <w:jc w:val="left"/>
        <w:rPr>
          <w:rFonts w:ascii="宋体" w:hAnsi="宋体"/>
          <w:color w:val="000000"/>
          <w:sz w:val="24"/>
        </w:rPr>
      </w:pPr>
      <w:r>
        <w:rPr>
          <w:rFonts w:hint="eastAsia" w:ascii="宋体" w:hAnsi="宋体"/>
          <w:color w:val="000000"/>
          <w:sz w:val="24"/>
        </w:rPr>
        <w:t>附件二：报名表</w:t>
      </w:r>
    </w:p>
    <w:tbl>
      <w:tblPr>
        <w:tblStyle w:val="45"/>
        <w:tblW w:w="8871" w:type="dxa"/>
        <w:tblInd w:w="88" w:type="dxa"/>
        <w:tblLayout w:type="autofit"/>
        <w:tblCellMar>
          <w:top w:w="0" w:type="dxa"/>
          <w:left w:w="108" w:type="dxa"/>
          <w:bottom w:w="0" w:type="dxa"/>
          <w:right w:w="108" w:type="dxa"/>
        </w:tblCellMar>
      </w:tblPr>
      <w:tblGrid>
        <w:gridCol w:w="2162"/>
        <w:gridCol w:w="2577"/>
        <w:gridCol w:w="1489"/>
        <w:gridCol w:w="2643"/>
      </w:tblGrid>
      <w:tr>
        <w:tblPrEx>
          <w:tblCellMar>
            <w:top w:w="0" w:type="dxa"/>
            <w:left w:w="108" w:type="dxa"/>
            <w:bottom w:w="0" w:type="dxa"/>
            <w:right w:w="108" w:type="dxa"/>
          </w:tblCellMar>
        </w:tblPrEx>
        <w:trPr>
          <w:trHeight w:val="721" w:hRule="atLeast"/>
        </w:trPr>
        <w:tc>
          <w:tcPr>
            <w:tcW w:w="0" w:type="auto"/>
            <w:gridSpan w:val="4"/>
            <w:tcBorders>
              <w:top w:val="nil"/>
              <w:left w:val="nil"/>
              <w:bottom w:val="single" w:color="auto" w:sz="4" w:space="0"/>
              <w:right w:val="nil"/>
            </w:tcBorders>
            <w:shd w:val="clear" w:color="auto" w:fill="auto"/>
            <w:vAlign w:val="center"/>
          </w:tcPr>
          <w:p>
            <w:pPr>
              <w:widowControl/>
              <w:jc w:val="center"/>
              <w:rPr>
                <w:rFonts w:ascii="宋体" w:hAnsi="宋体"/>
                <w:b/>
                <w:color w:val="000000"/>
                <w:sz w:val="32"/>
                <w:szCs w:val="32"/>
              </w:rPr>
            </w:pPr>
            <w:r>
              <w:rPr>
                <w:rFonts w:hint="eastAsia" w:ascii="宋体" w:hAnsi="宋体"/>
                <w:b/>
                <w:color w:val="000000"/>
                <w:sz w:val="32"/>
                <w:szCs w:val="32"/>
              </w:rPr>
              <w:t>报 名 表</w:t>
            </w:r>
          </w:p>
        </w:tc>
      </w:tr>
      <w:tr>
        <w:tblPrEx>
          <w:tblCellMar>
            <w:top w:w="0" w:type="dxa"/>
            <w:left w:w="108" w:type="dxa"/>
            <w:bottom w:w="0" w:type="dxa"/>
            <w:right w:w="108" w:type="dxa"/>
          </w:tblCellMar>
        </w:tblPrEx>
        <w:trPr>
          <w:trHeight w:val="61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标书名称及编号</w:t>
            </w:r>
          </w:p>
        </w:tc>
        <w:tc>
          <w:tcPr>
            <w:tcW w:w="6596" w:type="dxa"/>
            <w:gridSpan w:val="3"/>
            <w:tcBorders>
              <w:top w:val="single" w:color="auto" w:sz="4" w:space="0"/>
              <w:left w:val="nil"/>
              <w:bottom w:val="single" w:color="auto" w:sz="4" w:space="0"/>
              <w:right w:val="single" w:color="auto" w:sz="4" w:space="0"/>
            </w:tcBorders>
            <w:shd w:val="clear" w:color="auto" w:fill="auto"/>
            <w:vAlign w:val="center"/>
          </w:tcPr>
          <w:p>
            <w:pPr>
              <w:pStyle w:val="55"/>
              <w:ind w:firstLine="0"/>
              <w:jc w:val="center"/>
              <w:rPr>
                <w:rFonts w:hint="eastAsia" w:ascii="宋体" w:hAnsi="宋体"/>
                <w:color w:val="000000"/>
                <w:kern w:val="2"/>
                <w:szCs w:val="21"/>
              </w:rPr>
            </w:pPr>
            <w:r>
              <w:rPr>
                <w:rFonts w:hint="eastAsia" w:ascii="宋体" w:hAnsi="宋体"/>
                <w:color w:val="000000"/>
                <w:kern w:val="2"/>
                <w:szCs w:val="21"/>
              </w:rPr>
              <w:t>和天医管所属两家医院</w:t>
            </w:r>
            <w:r>
              <w:rPr>
                <w:rFonts w:hint="eastAsia" w:ascii="宋体" w:hAnsi="宋体"/>
                <w:color w:val="000000"/>
                <w:kern w:val="2"/>
                <w:szCs w:val="21"/>
                <w:lang w:eastAsia="zh-CN"/>
              </w:rPr>
              <w:t>医用气体</w:t>
            </w:r>
            <w:r>
              <w:rPr>
                <w:rFonts w:hint="eastAsia" w:ascii="宋体" w:hAnsi="宋体"/>
                <w:color w:val="000000"/>
                <w:kern w:val="2"/>
                <w:szCs w:val="21"/>
              </w:rPr>
              <w:t>招标；</w:t>
            </w:r>
          </w:p>
          <w:p>
            <w:pPr>
              <w:pStyle w:val="55"/>
              <w:ind w:firstLine="0"/>
              <w:jc w:val="center"/>
              <w:rPr>
                <w:rFonts w:ascii="宋体" w:hAnsi="宋体"/>
                <w:color w:val="000000"/>
                <w:kern w:val="2"/>
                <w:szCs w:val="21"/>
              </w:rPr>
            </w:pPr>
            <w:r>
              <w:rPr>
                <w:rFonts w:hint="eastAsia" w:ascii="宋体" w:hAnsi="宋体"/>
                <w:color w:val="000000"/>
                <w:kern w:val="2"/>
                <w:szCs w:val="21"/>
              </w:rPr>
              <w:t>编号：HTYG-20220</w:t>
            </w:r>
            <w:r>
              <w:rPr>
                <w:rFonts w:hint="eastAsia" w:ascii="宋体" w:hAnsi="宋体"/>
                <w:color w:val="000000"/>
                <w:kern w:val="2"/>
                <w:szCs w:val="21"/>
                <w:lang w:val="en-US" w:eastAsia="zh-CN"/>
              </w:rPr>
              <w:t>527-006</w:t>
            </w:r>
            <w:r>
              <w:rPr>
                <w:rFonts w:hint="eastAsia" w:ascii="宋体" w:hAnsi="宋体"/>
                <w:color w:val="000000"/>
                <w:kern w:val="2"/>
                <w:szCs w:val="21"/>
              </w:rPr>
              <w:t xml:space="preserve"> </w:t>
            </w:r>
          </w:p>
        </w:tc>
      </w:tr>
      <w:tr>
        <w:tblPrEx>
          <w:tblCellMar>
            <w:top w:w="0" w:type="dxa"/>
            <w:left w:w="108" w:type="dxa"/>
            <w:bottom w:w="0" w:type="dxa"/>
            <w:right w:w="108" w:type="dxa"/>
          </w:tblCellMar>
        </w:tblPrEx>
        <w:trPr>
          <w:trHeight w:val="1657"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投标保证金缴纳账户及时间</w:t>
            </w:r>
          </w:p>
        </w:tc>
        <w:tc>
          <w:tcPr>
            <w:tcW w:w="6596" w:type="dxa"/>
            <w:gridSpan w:val="3"/>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r>
              <w:rPr>
                <w:rFonts w:hint="eastAsia" w:ascii="宋体" w:hAnsi="宋体"/>
                <w:color w:val="000000"/>
                <w:sz w:val="24"/>
              </w:rPr>
              <w:t>户  名：安徽和天医院管理有限公司</w:t>
            </w:r>
          </w:p>
          <w:p>
            <w:pPr>
              <w:widowControl/>
              <w:jc w:val="left"/>
              <w:rPr>
                <w:rFonts w:ascii="宋体" w:hAnsi="宋体"/>
                <w:color w:val="000000"/>
                <w:sz w:val="24"/>
              </w:rPr>
            </w:pPr>
            <w:r>
              <w:rPr>
                <w:rFonts w:hint="eastAsia" w:ascii="宋体" w:hAnsi="宋体"/>
                <w:color w:val="000000"/>
                <w:sz w:val="24"/>
              </w:rPr>
              <w:t>开户行：</w:t>
            </w:r>
            <w:r>
              <w:rPr>
                <w:rFonts w:hint="eastAsia" w:ascii="宋体" w:hAnsi="宋体"/>
                <w:bCs/>
                <w:color w:val="000000"/>
                <w:sz w:val="24"/>
                <w:szCs w:val="24"/>
              </w:rPr>
              <w:t>徽商银行六安公安路支行</w:t>
            </w:r>
          </w:p>
          <w:p>
            <w:pPr>
              <w:widowControl/>
              <w:jc w:val="left"/>
              <w:rPr>
                <w:rFonts w:ascii="宋体" w:hAnsi="宋体"/>
                <w:color w:val="000000"/>
                <w:sz w:val="24"/>
              </w:rPr>
            </w:pPr>
            <w:r>
              <w:rPr>
                <w:rFonts w:hint="eastAsia" w:ascii="宋体" w:hAnsi="宋体"/>
                <w:color w:val="000000"/>
                <w:sz w:val="24"/>
              </w:rPr>
              <w:t>账  号：</w:t>
            </w:r>
            <w:r>
              <w:rPr>
                <w:rFonts w:hint="eastAsia" w:ascii="宋体" w:hAnsi="宋体"/>
                <w:bCs/>
                <w:color w:val="000000"/>
                <w:sz w:val="24"/>
                <w:szCs w:val="24"/>
              </w:rPr>
              <w:t>1760 9010 2100 0747 178</w:t>
            </w:r>
          </w:p>
          <w:p>
            <w:pPr>
              <w:widowControl/>
              <w:jc w:val="left"/>
              <w:rPr>
                <w:rFonts w:hint="default" w:ascii="宋体" w:hAnsi="宋体" w:eastAsia="宋体"/>
                <w:color w:val="000000"/>
                <w:sz w:val="24"/>
                <w:lang w:val="en-US" w:eastAsia="zh-CN"/>
              </w:rPr>
            </w:pPr>
            <w:r>
              <w:rPr>
                <w:rFonts w:hint="eastAsia" w:ascii="宋体" w:hAnsi="宋体"/>
                <w:color w:val="000000"/>
                <w:sz w:val="24"/>
              </w:rPr>
              <w:t>缴纳保证金截止时间：2022年</w:t>
            </w:r>
            <w:r>
              <w:rPr>
                <w:rFonts w:hint="eastAsia" w:ascii="宋体" w:hAnsi="宋体"/>
                <w:color w:val="000000"/>
                <w:sz w:val="24"/>
                <w:highlight w:val="none"/>
                <w:lang w:val="en-US" w:eastAsia="zh-CN"/>
              </w:rPr>
              <w:t>06</w:t>
            </w:r>
            <w:r>
              <w:rPr>
                <w:rFonts w:hint="eastAsia" w:ascii="宋体" w:hAnsi="宋体"/>
                <w:color w:val="000000"/>
                <w:sz w:val="24"/>
                <w:highlight w:val="none"/>
              </w:rPr>
              <w:t>月</w:t>
            </w:r>
            <w:r>
              <w:rPr>
                <w:rFonts w:hint="eastAsia" w:ascii="宋体" w:hAnsi="宋体"/>
                <w:color w:val="000000"/>
                <w:sz w:val="24"/>
                <w:highlight w:val="none"/>
                <w:lang w:val="en-US" w:eastAsia="zh-CN"/>
              </w:rPr>
              <w:t>21</w:t>
            </w:r>
            <w:r>
              <w:rPr>
                <w:rFonts w:hint="eastAsia" w:ascii="宋体" w:hAnsi="宋体"/>
                <w:color w:val="000000"/>
                <w:sz w:val="24"/>
                <w:highlight w:val="none"/>
              </w:rPr>
              <w:t>日</w:t>
            </w:r>
            <w:r>
              <w:rPr>
                <w:rFonts w:hint="eastAsia" w:ascii="宋体" w:hAnsi="宋体"/>
                <w:color w:val="000000"/>
                <w:sz w:val="24"/>
                <w:highlight w:val="none"/>
                <w:lang w:val="en-US" w:eastAsia="zh-CN"/>
              </w:rPr>
              <w:t>17:30</w:t>
            </w:r>
          </w:p>
        </w:tc>
      </w:tr>
      <w:tr>
        <w:tblPrEx>
          <w:tblCellMar>
            <w:top w:w="0" w:type="dxa"/>
            <w:left w:w="108" w:type="dxa"/>
            <w:bottom w:w="0" w:type="dxa"/>
            <w:right w:w="108" w:type="dxa"/>
          </w:tblCellMar>
        </w:tblPrEx>
        <w:trPr>
          <w:trHeight w:val="635" w:hRule="atLeast"/>
        </w:trPr>
        <w:tc>
          <w:tcPr>
            <w:tcW w:w="0" w:type="auto"/>
            <w:gridSpan w:val="4"/>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以下由投标单位填写</w:t>
            </w:r>
          </w:p>
        </w:tc>
      </w:tr>
      <w:tr>
        <w:tblPrEx>
          <w:tblCellMar>
            <w:top w:w="0" w:type="dxa"/>
            <w:left w:w="108" w:type="dxa"/>
            <w:bottom w:w="0" w:type="dxa"/>
            <w:right w:w="108" w:type="dxa"/>
          </w:tblCellMar>
        </w:tblPrEx>
        <w:trPr>
          <w:trHeight w:val="693"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单位名称</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618"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营业执照注册号</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p>
        </w:tc>
      </w:tr>
      <w:tr>
        <w:tblPrEx>
          <w:tblCellMar>
            <w:top w:w="0" w:type="dxa"/>
            <w:left w:w="108" w:type="dxa"/>
            <w:bottom w:w="0" w:type="dxa"/>
            <w:right w:w="108" w:type="dxa"/>
          </w:tblCellMar>
        </w:tblPrEx>
        <w:trPr>
          <w:trHeight w:val="682"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公司地址</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p>
        </w:tc>
      </w:tr>
      <w:tr>
        <w:tblPrEx>
          <w:tblCellMar>
            <w:top w:w="0" w:type="dxa"/>
            <w:left w:w="108" w:type="dxa"/>
            <w:bottom w:w="0" w:type="dxa"/>
            <w:right w:w="108" w:type="dxa"/>
          </w:tblCellMar>
        </w:tblPrEx>
        <w:trPr>
          <w:trHeight w:val="78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公司固定电话</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p>
        </w:tc>
      </w:tr>
      <w:tr>
        <w:tblPrEx>
          <w:tblCellMar>
            <w:top w:w="0" w:type="dxa"/>
            <w:left w:w="108" w:type="dxa"/>
            <w:bottom w:w="0" w:type="dxa"/>
            <w:right w:w="108" w:type="dxa"/>
          </w:tblCellMar>
        </w:tblPrEx>
        <w:trPr>
          <w:trHeight w:val="687"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电子邮箱</w:t>
            </w:r>
          </w:p>
        </w:tc>
        <w:tc>
          <w:tcPr>
            <w:tcW w:w="6596"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784"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法定代表人姓名</w:t>
            </w:r>
          </w:p>
        </w:tc>
        <w:tc>
          <w:tcPr>
            <w:tcW w:w="260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c>
          <w:tcPr>
            <w:tcW w:w="13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手机</w:t>
            </w:r>
          </w:p>
        </w:tc>
        <w:tc>
          <w:tcPr>
            <w:tcW w:w="267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69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委托代表人姓名</w:t>
            </w:r>
          </w:p>
        </w:tc>
        <w:tc>
          <w:tcPr>
            <w:tcW w:w="260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c>
          <w:tcPr>
            <w:tcW w:w="13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手机</w:t>
            </w:r>
          </w:p>
        </w:tc>
        <w:tc>
          <w:tcPr>
            <w:tcW w:w="267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3972"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80"/>
              <w:jc w:val="left"/>
              <w:rPr>
                <w:rFonts w:ascii="宋体" w:hAnsi="宋体"/>
                <w:color w:val="000000"/>
                <w:sz w:val="24"/>
              </w:rPr>
            </w:pPr>
            <w:r>
              <w:rPr>
                <w:rFonts w:hint="eastAsia" w:ascii="宋体" w:hAnsi="宋体"/>
                <w:color w:val="000000"/>
                <w:sz w:val="24"/>
              </w:rPr>
              <w:t>我公司已阅读该项招标文件，并按要求提供资料报名参加投标，在此声明，本公司所供资料均真实、有效，且符合招标文件要求。</w:t>
            </w:r>
          </w:p>
          <w:p>
            <w:pPr>
              <w:widowControl/>
              <w:ind w:firstLine="480"/>
              <w:jc w:val="left"/>
              <w:rPr>
                <w:rFonts w:ascii="宋体" w:hAnsi="宋体"/>
                <w:color w:val="000000"/>
                <w:sz w:val="24"/>
              </w:rPr>
            </w:pPr>
          </w:p>
          <w:p>
            <w:pPr>
              <w:widowControl/>
              <w:ind w:firstLine="480"/>
              <w:jc w:val="left"/>
              <w:rPr>
                <w:rFonts w:ascii="宋体" w:hAnsi="宋体"/>
                <w:color w:val="000000"/>
                <w:sz w:val="24"/>
              </w:rPr>
            </w:pPr>
          </w:p>
          <w:p>
            <w:pPr>
              <w:widowControl/>
              <w:ind w:firstLine="480"/>
              <w:jc w:val="left"/>
              <w:rPr>
                <w:rFonts w:ascii="宋体" w:hAnsi="宋体"/>
                <w:color w:val="000000"/>
                <w:sz w:val="24"/>
              </w:rPr>
            </w:pPr>
          </w:p>
          <w:p>
            <w:pPr>
              <w:widowControl/>
              <w:ind w:firstLine="480"/>
              <w:jc w:val="left"/>
              <w:rPr>
                <w:rFonts w:hint="eastAsia" w:ascii="宋体" w:hAnsi="宋体" w:eastAsia="宋体"/>
                <w:color w:val="000000"/>
                <w:sz w:val="24"/>
                <w:lang w:eastAsia="zh-CN"/>
              </w:rPr>
            </w:pPr>
            <w:r>
              <w:rPr>
                <w:rFonts w:hint="eastAsia" w:ascii="宋体" w:hAnsi="宋体"/>
                <w:color w:val="000000"/>
                <w:sz w:val="24"/>
              </w:rPr>
              <w:t xml:space="preserve">                            投标单位（公章）：</w:t>
            </w:r>
          </w:p>
          <w:p>
            <w:pPr>
              <w:widowControl/>
              <w:ind w:firstLine="480"/>
              <w:jc w:val="left"/>
              <w:rPr>
                <w:rFonts w:hint="eastAsia" w:ascii="宋体" w:hAnsi="宋体" w:eastAsia="宋体"/>
                <w:color w:val="000000"/>
                <w:sz w:val="24"/>
                <w:lang w:eastAsia="zh-CN"/>
              </w:rPr>
            </w:pPr>
            <w:r>
              <w:rPr>
                <w:rFonts w:hint="eastAsia" w:ascii="宋体" w:hAnsi="宋体"/>
                <w:color w:val="000000"/>
                <w:sz w:val="24"/>
              </w:rPr>
              <w:t xml:space="preserve">                                委托代表签字：</w:t>
            </w:r>
          </w:p>
          <w:p>
            <w:pPr>
              <w:widowControl/>
              <w:ind w:firstLine="480"/>
              <w:jc w:val="left"/>
              <w:rPr>
                <w:rFonts w:ascii="宋体" w:hAnsi="宋体"/>
                <w:color w:val="000000"/>
                <w:sz w:val="24"/>
              </w:rPr>
            </w:pPr>
            <w:r>
              <w:rPr>
                <w:rFonts w:hint="eastAsia" w:ascii="宋体" w:hAnsi="宋体"/>
                <w:color w:val="000000"/>
                <w:sz w:val="24"/>
              </w:rPr>
              <w:t xml:space="preserve">                                报名日期：</w:t>
            </w:r>
          </w:p>
        </w:tc>
      </w:tr>
    </w:tbl>
    <w:p>
      <w:pPr>
        <w:spacing w:line="460" w:lineRule="exact"/>
        <w:rPr>
          <w:rFonts w:ascii="宋体" w:hAnsi="宋体"/>
          <w:bCs/>
          <w:color w:val="000000"/>
          <w:sz w:val="24"/>
        </w:rPr>
      </w:pPr>
    </w:p>
    <w:p>
      <w:pPr>
        <w:spacing w:line="460" w:lineRule="exact"/>
        <w:rPr>
          <w:rFonts w:ascii="宋体" w:hAnsi="宋体"/>
          <w:bCs/>
          <w:color w:val="000000"/>
          <w:sz w:val="24"/>
        </w:rPr>
      </w:pPr>
      <w:r>
        <w:rPr>
          <w:rFonts w:hint="eastAsia" w:ascii="宋体" w:hAnsi="宋体"/>
          <w:bCs/>
          <w:color w:val="000000"/>
          <w:sz w:val="24"/>
        </w:rPr>
        <w:t>附件三：</w:t>
      </w:r>
    </w:p>
    <w:p>
      <w:pPr>
        <w:spacing w:line="460" w:lineRule="exact"/>
        <w:jc w:val="center"/>
        <w:rPr>
          <w:rFonts w:ascii="宋体" w:hAnsi="宋体"/>
          <w:b/>
          <w:bCs/>
          <w:color w:val="000000"/>
          <w:sz w:val="44"/>
          <w:szCs w:val="44"/>
        </w:rPr>
      </w:pPr>
    </w:p>
    <w:p>
      <w:pPr>
        <w:spacing w:line="460" w:lineRule="exact"/>
        <w:jc w:val="center"/>
        <w:rPr>
          <w:rFonts w:ascii="宋体" w:hAnsi="宋体"/>
          <w:b/>
          <w:bCs/>
          <w:color w:val="000000"/>
          <w:sz w:val="44"/>
          <w:szCs w:val="44"/>
        </w:rPr>
      </w:pPr>
      <w:r>
        <w:rPr>
          <w:rFonts w:hint="eastAsia" w:ascii="宋体" w:hAnsi="宋体"/>
          <w:b/>
          <w:bCs/>
          <w:color w:val="000000"/>
          <w:sz w:val="44"/>
          <w:szCs w:val="44"/>
        </w:rPr>
        <w:t>投标保证金明细</w:t>
      </w:r>
    </w:p>
    <w:p>
      <w:pPr>
        <w:spacing w:line="460" w:lineRule="exact"/>
        <w:jc w:val="center"/>
        <w:rPr>
          <w:rFonts w:ascii="宋体" w:hAnsi="宋体"/>
          <w:b/>
          <w:bCs/>
          <w:color w:val="000000"/>
          <w:sz w:val="44"/>
          <w:szCs w:val="44"/>
        </w:rPr>
      </w:pPr>
    </w:p>
    <w:tbl>
      <w:tblPr>
        <w:tblStyle w:val="45"/>
        <w:tblW w:w="8804" w:type="dxa"/>
        <w:tblInd w:w="93" w:type="dxa"/>
        <w:tblLayout w:type="autofit"/>
        <w:tblCellMar>
          <w:top w:w="0" w:type="dxa"/>
          <w:left w:w="108" w:type="dxa"/>
          <w:bottom w:w="0" w:type="dxa"/>
          <w:right w:w="108" w:type="dxa"/>
        </w:tblCellMar>
      </w:tblPr>
      <w:tblGrid>
        <w:gridCol w:w="1575"/>
        <w:gridCol w:w="4252"/>
        <w:gridCol w:w="2977"/>
      </w:tblGrid>
      <w:tr>
        <w:tblPrEx>
          <w:tblCellMar>
            <w:top w:w="0" w:type="dxa"/>
            <w:left w:w="108" w:type="dxa"/>
            <w:bottom w:w="0" w:type="dxa"/>
            <w:right w:w="108" w:type="dxa"/>
          </w:tblCellMar>
        </w:tblPrEx>
        <w:trPr>
          <w:trHeight w:val="746"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包 号</w:t>
            </w:r>
          </w:p>
        </w:tc>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包    名</w:t>
            </w:r>
          </w:p>
        </w:tc>
        <w:tc>
          <w:tcPr>
            <w:tcW w:w="2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投保保证金（万）</w:t>
            </w:r>
          </w:p>
        </w:tc>
      </w:tr>
      <w:tr>
        <w:tblPrEx>
          <w:tblCellMar>
            <w:top w:w="0" w:type="dxa"/>
            <w:left w:w="108" w:type="dxa"/>
            <w:bottom w:w="0" w:type="dxa"/>
            <w:right w:w="108" w:type="dxa"/>
          </w:tblCellMar>
        </w:tblPrEx>
        <w:trPr>
          <w:trHeight w:val="592"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第一包</w:t>
            </w:r>
          </w:p>
        </w:tc>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color w:val="000000"/>
                <w:kern w:val="0"/>
                <w:sz w:val="28"/>
                <w:szCs w:val="28"/>
                <w:lang w:eastAsia="zh-CN"/>
              </w:rPr>
            </w:pPr>
            <w:r>
              <w:rPr>
                <w:rFonts w:hint="eastAsia" w:ascii="宋体" w:hAnsi="宋体" w:cs="宋体"/>
                <w:color w:val="000000"/>
                <w:kern w:val="0"/>
                <w:sz w:val="28"/>
                <w:szCs w:val="28"/>
                <w:lang w:eastAsia="zh-CN"/>
              </w:rPr>
              <w:t>医用液氧</w:t>
            </w:r>
          </w:p>
        </w:tc>
        <w:tc>
          <w:tcPr>
            <w:tcW w:w="2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color w:val="000000"/>
                <w:kern w:val="0"/>
                <w:sz w:val="28"/>
                <w:szCs w:val="28"/>
                <w:lang w:val="en-US" w:eastAsia="zh-CN"/>
              </w:rPr>
            </w:pPr>
            <w:r>
              <w:rPr>
                <w:rFonts w:hint="eastAsia" w:ascii="宋体" w:hAnsi="宋体" w:cs="宋体"/>
                <w:color w:val="000000"/>
                <w:kern w:val="0"/>
                <w:sz w:val="28"/>
                <w:szCs w:val="28"/>
                <w:lang w:val="en-US" w:eastAsia="zh-CN"/>
              </w:rPr>
              <w:t>/</w:t>
            </w:r>
          </w:p>
        </w:tc>
      </w:tr>
      <w:tr>
        <w:tblPrEx>
          <w:tblCellMar>
            <w:top w:w="0" w:type="dxa"/>
            <w:left w:w="108" w:type="dxa"/>
            <w:bottom w:w="0" w:type="dxa"/>
            <w:right w:w="108" w:type="dxa"/>
          </w:tblCellMar>
        </w:tblPrEx>
        <w:trPr>
          <w:trHeight w:val="592"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color w:val="000000"/>
                <w:kern w:val="0"/>
                <w:sz w:val="28"/>
                <w:szCs w:val="28"/>
                <w:lang w:eastAsia="zh-CN"/>
              </w:rPr>
            </w:pPr>
            <w:r>
              <w:rPr>
                <w:rFonts w:hint="eastAsia" w:ascii="宋体" w:hAnsi="宋体" w:cs="宋体"/>
                <w:color w:val="000000"/>
                <w:kern w:val="0"/>
                <w:sz w:val="28"/>
                <w:szCs w:val="28"/>
                <w:lang w:eastAsia="zh-CN"/>
              </w:rPr>
              <w:t>第二包</w:t>
            </w:r>
          </w:p>
        </w:tc>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cs="宋体"/>
                <w:color w:val="000000"/>
                <w:kern w:val="0"/>
                <w:sz w:val="28"/>
                <w:szCs w:val="28"/>
                <w:lang w:eastAsia="zh-CN"/>
              </w:rPr>
            </w:pPr>
            <w:r>
              <w:rPr>
                <w:rFonts w:hint="eastAsia" w:ascii="宋体" w:hAnsi="宋体" w:cs="宋体"/>
                <w:color w:val="000000"/>
                <w:kern w:val="0"/>
                <w:sz w:val="28"/>
                <w:szCs w:val="28"/>
                <w:lang w:eastAsia="zh-CN"/>
              </w:rPr>
              <w:t>瓶装氧及二氧化碳</w:t>
            </w:r>
          </w:p>
        </w:tc>
        <w:tc>
          <w:tcPr>
            <w:tcW w:w="2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color w:val="000000"/>
                <w:kern w:val="0"/>
                <w:sz w:val="28"/>
                <w:szCs w:val="28"/>
                <w:lang w:val="en-US" w:eastAsia="zh-CN"/>
              </w:rPr>
            </w:pPr>
            <w:r>
              <w:rPr>
                <w:rFonts w:hint="eastAsia" w:ascii="宋体" w:hAnsi="宋体" w:cs="宋体"/>
                <w:color w:val="000000"/>
                <w:kern w:val="0"/>
                <w:sz w:val="28"/>
                <w:szCs w:val="28"/>
                <w:lang w:val="en-US" w:eastAsia="zh-CN"/>
              </w:rPr>
              <w:t>/</w:t>
            </w:r>
          </w:p>
        </w:tc>
      </w:tr>
    </w:tbl>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p>
      <w:pPr>
        <w:spacing w:line="460" w:lineRule="exact"/>
        <w:rPr>
          <w:rFonts w:ascii="宋体" w:hAnsi="宋体"/>
          <w:bCs/>
          <w:color w:val="000000"/>
          <w:sz w:val="24"/>
        </w:rPr>
      </w:pPr>
    </w:p>
    <w:sectPr>
      <w:footerReference r:id="rId7" w:type="first"/>
      <w:headerReference r:id="rId4" w:type="default"/>
      <w:footerReference r:id="rId5" w:type="default"/>
      <w:footerReference r:id="rId6" w:type="even"/>
      <w:pgSz w:w="11906" w:h="16838"/>
      <w:pgMar w:top="1418" w:right="1588" w:bottom="1418" w:left="1365" w:header="851" w:footer="907" w:gutter="0"/>
      <w:pgNumType w:fmt="decimalFullWidth"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方正黑体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0664303"/>
      <w:docPartObj>
        <w:docPartGallery w:val="autotext"/>
      </w:docPartObj>
    </w:sdtPr>
    <w:sdtContent>
      <w:sdt>
        <w:sdtPr>
          <w:id w:val="860082579"/>
          <w:docPartObj>
            <w:docPartGallery w:val="autotext"/>
          </w:docPartObj>
        </w:sdtPr>
        <w:sdtContent>
          <w:p>
            <w:pPr>
              <w:pStyle w:val="28"/>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rFonts w:hint="eastAsia"/>
                <w:b/>
                <w:bCs/>
              </w:rPr>
              <w:t>３</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55</w:t>
            </w:r>
            <w:r>
              <w:rPr>
                <w:b/>
                <w:bCs/>
                <w:sz w:val="24"/>
                <w:szCs w:val="24"/>
              </w:rPr>
              <w:fldChar w:fldCharType="end"/>
            </w:r>
          </w:p>
        </w:sdtContent>
      </w:sdt>
    </w:sdtContent>
  </w:sdt>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8"/>
      </w:rPr>
    </w:pPr>
    <w:r>
      <w:fldChar w:fldCharType="begin"/>
    </w:r>
    <w:r>
      <w:rPr>
        <w:rStyle w:val="48"/>
      </w:rPr>
      <w:instrText xml:space="preserve">PAGE  </w:instrText>
    </w:r>
    <w:r>
      <w:fldChar w:fldCharType="separate"/>
    </w:r>
    <w:r>
      <w:rPr>
        <w:rStyle w:val="48"/>
      </w:rPr>
      <w:t>４０</w:t>
    </w:r>
    <w:r>
      <w:fldChar w:fldCharType="end"/>
    </w: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instrText xml:space="preserve"> PAGE   \* MERGEFORMAT </w:instrText>
    </w:r>
    <w:r>
      <w:fldChar w:fldCharType="separate"/>
    </w:r>
    <w:r>
      <w:rPr>
        <w:rFonts w:hint="eastAsia"/>
        <w:lang w:val="zh-CN"/>
      </w:rPr>
      <w:t>０</w:t>
    </w:r>
    <w:r>
      <w:rPr>
        <w:lang w:val="zh-CN"/>
      </w:rPr>
      <w:fldChar w:fldCharType="end"/>
    </w:r>
  </w:p>
  <w:p>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33"/>
        <w:rPr>
          <w:rFonts w:eastAsia="宋体"/>
        </w:rPr>
      </w:pPr>
      <w:r>
        <w:rPr>
          <w:rStyle w:val="52"/>
          <w:rFonts w:eastAsia="宋体"/>
        </w:rPr>
        <w:footnoteRef/>
      </w:r>
      <w:r>
        <w:rPr>
          <w:rFonts w:eastAsia="宋体"/>
        </w:rPr>
        <w:t xml:space="preserve"> 见下述“术语定义”。</w:t>
      </w:r>
    </w:p>
  </w:footnote>
  <w:footnote w:id="1">
    <w:p>
      <w:pPr>
        <w:pStyle w:val="33"/>
        <w:rPr>
          <w:rFonts w:eastAsia="宋体"/>
        </w:rPr>
      </w:pPr>
      <w:r>
        <w:rPr>
          <w:rStyle w:val="52"/>
          <w:rFonts w:eastAsia="宋体"/>
        </w:rPr>
        <w:footnoteRef/>
      </w:r>
      <w:r>
        <w:rPr>
          <w:rFonts w:eastAsia="宋体"/>
        </w:rPr>
        <w:t xml:space="preserve"> 见下述“术语定义”。</w:t>
      </w:r>
    </w:p>
  </w:footnote>
  <w:footnote w:id="2">
    <w:p>
      <w:pPr>
        <w:pStyle w:val="33"/>
      </w:pPr>
      <w:r>
        <w:rPr>
          <w:rStyle w:val="52"/>
          <w:rFonts w:eastAsia="宋体"/>
        </w:rPr>
        <w:footnoteRef/>
      </w:r>
      <w:r>
        <w:rPr>
          <w:rFonts w:eastAsia="宋体"/>
        </w:rPr>
        <w:t xml:space="preserve"> 见下述“术语定义”。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wordWrap w:val="0"/>
      <w:jc w:val="righ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1">
    <w:nsid w:val="11732211"/>
    <w:multiLevelType w:val="multilevel"/>
    <w:tmpl w:val="11732211"/>
    <w:lvl w:ilvl="0" w:tentative="0">
      <w:start w:val="1"/>
      <w:numFmt w:val="decimal"/>
      <w:pStyle w:val="110"/>
      <w:lvlText w:val="%1."/>
      <w:lvlJc w:val="left"/>
      <w:pPr>
        <w:ind w:left="720" w:hanging="360"/>
      </w:pPr>
    </w:lvl>
    <w:lvl w:ilvl="1" w:tentative="0">
      <w:start w:val="1"/>
      <w:numFmt w:val="lowerLetter"/>
      <w:pStyle w:val="109"/>
      <w:lvlText w:val="%2."/>
      <w:lvlJc w:val="left"/>
      <w:pPr>
        <w:ind w:left="1440" w:hanging="360"/>
      </w:pPr>
    </w:lvl>
    <w:lvl w:ilvl="2" w:tentative="0">
      <w:start w:val="1"/>
      <w:numFmt w:val="lowerRoman"/>
      <w:pStyle w:val="108"/>
      <w:lvlText w:val="%3."/>
      <w:lvlJc w:val="right"/>
      <w:pPr>
        <w:ind w:left="2160" w:hanging="180"/>
      </w:pPr>
    </w:lvl>
    <w:lvl w:ilvl="3" w:tentative="0">
      <w:start w:val="1"/>
      <w:numFmt w:val="decimal"/>
      <w:pStyle w:val="107"/>
      <w:lvlText w:val="%4."/>
      <w:lvlJc w:val="left"/>
      <w:pPr>
        <w:ind w:left="2880" w:hanging="360"/>
      </w:pPr>
    </w:lvl>
    <w:lvl w:ilvl="4" w:tentative="0">
      <w:start w:val="1"/>
      <w:numFmt w:val="lowerLetter"/>
      <w:pStyle w:val="106"/>
      <w:lvlText w:val="%5."/>
      <w:lvlJc w:val="left"/>
      <w:pPr>
        <w:ind w:left="3600" w:hanging="360"/>
      </w:pPr>
    </w:lvl>
    <w:lvl w:ilvl="5" w:tentative="0">
      <w:start w:val="1"/>
      <w:numFmt w:val="lowerRoman"/>
      <w:pStyle w:val="105"/>
      <w:lvlText w:val="%6."/>
      <w:lvlJc w:val="right"/>
      <w:pPr>
        <w:ind w:left="4320" w:hanging="180"/>
      </w:pPr>
    </w:lvl>
    <w:lvl w:ilvl="6" w:tentative="0">
      <w:start w:val="1"/>
      <w:numFmt w:val="decimal"/>
      <w:pStyle w:val="104"/>
      <w:lvlText w:val="%7."/>
      <w:lvlJc w:val="left"/>
      <w:pPr>
        <w:ind w:left="5040" w:hanging="360"/>
      </w:pPr>
    </w:lvl>
    <w:lvl w:ilvl="7" w:tentative="0">
      <w:start w:val="1"/>
      <w:numFmt w:val="lowerLetter"/>
      <w:pStyle w:val="103"/>
      <w:lvlText w:val="%8."/>
      <w:lvlJc w:val="left"/>
      <w:pPr>
        <w:ind w:left="5760" w:hanging="360"/>
      </w:pPr>
    </w:lvl>
    <w:lvl w:ilvl="8" w:tentative="0">
      <w:start w:val="1"/>
      <w:numFmt w:val="lowerRoman"/>
      <w:pStyle w:val="102"/>
      <w:lvlText w:val="%9."/>
      <w:lvlJc w:val="right"/>
      <w:pPr>
        <w:ind w:left="6480" w:hanging="180"/>
      </w:pPr>
    </w:lvl>
  </w:abstractNum>
  <w:abstractNum w:abstractNumId="2">
    <w:nsid w:val="694376F6"/>
    <w:multiLevelType w:val="multilevel"/>
    <w:tmpl w:val="694376F6"/>
    <w:lvl w:ilvl="0" w:tentative="0">
      <w:start w:val="1"/>
      <w:numFmt w:val="bullet"/>
      <w:pStyle w:val="96"/>
      <w:lvlText w:val=""/>
      <w:lvlJc w:val="left"/>
      <w:pPr>
        <w:ind w:left="1080" w:hanging="360"/>
      </w:pPr>
      <w:rPr>
        <w:rFonts w:hint="default" w:ascii="Symbol" w:hAnsi="Symbol"/>
        <w:b w:val="0"/>
        <w:i w:val="0"/>
        <w:caps w:val="0"/>
        <w:strike w:val="0"/>
        <w:dstrike w:val="0"/>
        <w:vanish w:val="0"/>
        <w:color w:val="auto"/>
        <w:sz w:val="24"/>
        <w:u w:val="none"/>
        <w:vertAlign w:val="baseline"/>
      </w:rPr>
    </w:lvl>
    <w:lvl w:ilvl="1" w:tentative="0">
      <w:start w:val="1"/>
      <w:numFmt w:val="bullet"/>
      <w:pStyle w:val="95"/>
      <w:lvlText w:val=""/>
      <w:lvlJc w:val="left"/>
      <w:pPr>
        <w:ind w:left="1440" w:hanging="360"/>
      </w:pPr>
      <w:rPr>
        <w:rFonts w:hint="default" w:ascii="Symbol" w:hAnsi="Symbol"/>
        <w:b w:val="0"/>
        <w:i w:val="0"/>
        <w:caps w:val="0"/>
        <w:strike w:val="0"/>
        <w:dstrike w:val="0"/>
        <w:vanish w:val="0"/>
        <w:color w:val="auto"/>
        <w:sz w:val="24"/>
        <w:u w:val="none"/>
        <w:vertAlign w:val="baseline"/>
      </w:rPr>
    </w:lvl>
    <w:lvl w:ilvl="2" w:tentative="0">
      <w:start w:val="1"/>
      <w:numFmt w:val="bullet"/>
      <w:pStyle w:val="94"/>
      <w:lvlText w:val=""/>
      <w:lvlJc w:val="left"/>
      <w:pPr>
        <w:ind w:left="1800" w:hanging="360"/>
      </w:pPr>
      <w:rPr>
        <w:rFonts w:hint="default" w:ascii="Symbol" w:hAnsi="Symbol"/>
        <w:b w:val="0"/>
        <w:i w:val="0"/>
        <w:caps w:val="0"/>
        <w:strike w:val="0"/>
        <w:dstrike w:val="0"/>
        <w:vanish w:val="0"/>
        <w:color w:val="auto"/>
        <w:sz w:val="24"/>
        <w:u w:val="none"/>
        <w:vertAlign w:val="baseline"/>
      </w:rPr>
    </w:lvl>
    <w:lvl w:ilvl="3" w:tentative="0">
      <w:start w:val="1"/>
      <w:numFmt w:val="bullet"/>
      <w:pStyle w:val="93"/>
      <w:lvlText w:val=""/>
      <w:lvlJc w:val="left"/>
      <w:pPr>
        <w:ind w:left="2160" w:hanging="360"/>
      </w:pPr>
      <w:rPr>
        <w:rFonts w:hint="default" w:ascii="Symbol" w:hAnsi="Symbol"/>
        <w:b w:val="0"/>
        <w:i w:val="0"/>
        <w:caps w:val="0"/>
        <w:strike w:val="0"/>
        <w:dstrike w:val="0"/>
        <w:vanish w:val="0"/>
        <w:color w:val="auto"/>
        <w:sz w:val="24"/>
        <w:u w:val="none"/>
        <w:vertAlign w:val="baseline"/>
      </w:rPr>
    </w:lvl>
    <w:lvl w:ilvl="4" w:tentative="0">
      <w:start w:val="1"/>
      <w:numFmt w:val="bullet"/>
      <w:pStyle w:val="92"/>
      <w:lvlText w:val=""/>
      <w:lvlJc w:val="left"/>
      <w:pPr>
        <w:ind w:left="2520" w:hanging="360"/>
      </w:pPr>
      <w:rPr>
        <w:rFonts w:hint="default" w:ascii="Symbol" w:hAnsi="Symbol"/>
        <w:b w:val="0"/>
        <w:i w:val="0"/>
        <w:caps w:val="0"/>
        <w:strike w:val="0"/>
        <w:dstrike w:val="0"/>
        <w:vanish w:val="0"/>
        <w:color w:val="auto"/>
        <w:sz w:val="24"/>
        <w:u w:val="none"/>
        <w:vertAlign w:val="baseline"/>
      </w:rPr>
    </w:lvl>
    <w:lvl w:ilvl="5" w:tentative="0">
      <w:start w:val="1"/>
      <w:numFmt w:val="bullet"/>
      <w:pStyle w:val="91"/>
      <w:lvlText w:val=""/>
      <w:lvlJc w:val="left"/>
      <w:pPr>
        <w:ind w:left="2880" w:hanging="360"/>
      </w:pPr>
      <w:rPr>
        <w:rFonts w:hint="default" w:ascii="Symbol" w:hAnsi="Symbol"/>
        <w:b w:val="0"/>
        <w:i w:val="0"/>
        <w:caps w:val="0"/>
        <w:strike w:val="0"/>
        <w:dstrike w:val="0"/>
        <w:vanish w:val="0"/>
        <w:color w:val="auto"/>
        <w:sz w:val="24"/>
        <w:u w:val="none"/>
        <w:vertAlign w:val="baseline"/>
      </w:rPr>
    </w:lvl>
    <w:lvl w:ilvl="6" w:tentative="0">
      <w:start w:val="1"/>
      <w:numFmt w:val="bullet"/>
      <w:pStyle w:val="90"/>
      <w:lvlText w:val=""/>
      <w:lvlJc w:val="left"/>
      <w:pPr>
        <w:ind w:left="3240" w:hanging="360"/>
      </w:pPr>
      <w:rPr>
        <w:rFonts w:hint="default" w:ascii="Symbol" w:hAnsi="Symbol"/>
        <w:b w:val="0"/>
        <w:i w:val="0"/>
        <w:caps w:val="0"/>
        <w:strike w:val="0"/>
        <w:dstrike w:val="0"/>
        <w:vanish w:val="0"/>
        <w:color w:val="auto"/>
        <w:sz w:val="24"/>
        <w:u w:val="none"/>
        <w:vertAlign w:val="baseline"/>
      </w:rPr>
    </w:lvl>
    <w:lvl w:ilvl="7" w:tentative="0">
      <w:start w:val="1"/>
      <w:numFmt w:val="bullet"/>
      <w:pStyle w:val="89"/>
      <w:lvlText w:val=""/>
      <w:lvlJc w:val="left"/>
      <w:pPr>
        <w:ind w:left="3600" w:hanging="360"/>
      </w:pPr>
      <w:rPr>
        <w:rFonts w:hint="default" w:ascii="Symbol" w:hAnsi="Symbol"/>
        <w:b w:val="0"/>
        <w:i w:val="0"/>
        <w:caps w:val="0"/>
        <w:strike w:val="0"/>
        <w:dstrike w:val="0"/>
        <w:vanish w:val="0"/>
        <w:color w:val="auto"/>
        <w:sz w:val="24"/>
        <w:u w:val="none"/>
        <w:vertAlign w:val="baseline"/>
      </w:rPr>
    </w:lvl>
    <w:lvl w:ilvl="8" w:tentative="0">
      <w:start w:val="1"/>
      <w:numFmt w:val="bullet"/>
      <w:pStyle w:val="88"/>
      <w:lvlText w:val=""/>
      <w:lvlJc w:val="left"/>
      <w:pPr>
        <w:ind w:left="3960" w:hanging="360"/>
      </w:pPr>
      <w:rPr>
        <w:rFonts w:hint="default" w:ascii="Symbol" w:hAnsi="Symbol"/>
        <w:b w:val="0"/>
        <w:i w:val="0"/>
        <w:caps w:val="0"/>
        <w:strike w:val="0"/>
        <w:dstrike w:val="0"/>
        <w:vanish w:val="0"/>
        <w:color w:val="auto"/>
        <w:sz w:val="24"/>
        <w:u w:val="none"/>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footnotePr>
    <w:footnote w:id="6"/>
    <w:footnote w:id="7"/>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22A"/>
    <w:rsid w:val="000121EC"/>
    <w:rsid w:val="00013E01"/>
    <w:rsid w:val="0004038D"/>
    <w:rsid w:val="000517AC"/>
    <w:rsid w:val="00053FE7"/>
    <w:rsid w:val="000561A2"/>
    <w:rsid w:val="0006289B"/>
    <w:rsid w:val="00064CFC"/>
    <w:rsid w:val="00091240"/>
    <w:rsid w:val="00091413"/>
    <w:rsid w:val="0009715A"/>
    <w:rsid w:val="000C1FBF"/>
    <w:rsid w:val="000C2600"/>
    <w:rsid w:val="000F7C85"/>
    <w:rsid w:val="00104A98"/>
    <w:rsid w:val="00107C50"/>
    <w:rsid w:val="0011356F"/>
    <w:rsid w:val="00116536"/>
    <w:rsid w:val="00121791"/>
    <w:rsid w:val="0013121F"/>
    <w:rsid w:val="0013138C"/>
    <w:rsid w:val="001404DD"/>
    <w:rsid w:val="00146610"/>
    <w:rsid w:val="00162EE7"/>
    <w:rsid w:val="00172A27"/>
    <w:rsid w:val="001732AD"/>
    <w:rsid w:val="00175A9F"/>
    <w:rsid w:val="001777D4"/>
    <w:rsid w:val="00184528"/>
    <w:rsid w:val="001968C5"/>
    <w:rsid w:val="001B264C"/>
    <w:rsid w:val="001C2CF2"/>
    <w:rsid w:val="001D26DE"/>
    <w:rsid w:val="001F0C68"/>
    <w:rsid w:val="001F54CB"/>
    <w:rsid w:val="0022296A"/>
    <w:rsid w:val="002256F2"/>
    <w:rsid w:val="00246F45"/>
    <w:rsid w:val="00280EAB"/>
    <w:rsid w:val="00283290"/>
    <w:rsid w:val="00296C19"/>
    <w:rsid w:val="002C6277"/>
    <w:rsid w:val="002C6C2D"/>
    <w:rsid w:val="002E01A9"/>
    <w:rsid w:val="002F2FA8"/>
    <w:rsid w:val="002F764F"/>
    <w:rsid w:val="0031236F"/>
    <w:rsid w:val="00320CD2"/>
    <w:rsid w:val="00331783"/>
    <w:rsid w:val="003324C0"/>
    <w:rsid w:val="00367226"/>
    <w:rsid w:val="003B45CB"/>
    <w:rsid w:val="003C41D9"/>
    <w:rsid w:val="003C68A0"/>
    <w:rsid w:val="003D33FB"/>
    <w:rsid w:val="003D3812"/>
    <w:rsid w:val="003D7B95"/>
    <w:rsid w:val="003E58B4"/>
    <w:rsid w:val="003F0815"/>
    <w:rsid w:val="003F2F9E"/>
    <w:rsid w:val="00416BF1"/>
    <w:rsid w:val="00417A8A"/>
    <w:rsid w:val="004222DF"/>
    <w:rsid w:val="004714F3"/>
    <w:rsid w:val="004741DA"/>
    <w:rsid w:val="00487A47"/>
    <w:rsid w:val="00493948"/>
    <w:rsid w:val="00493C50"/>
    <w:rsid w:val="004A3B2E"/>
    <w:rsid w:val="004A7948"/>
    <w:rsid w:val="004B7B82"/>
    <w:rsid w:val="004C127B"/>
    <w:rsid w:val="004C22E2"/>
    <w:rsid w:val="004C4619"/>
    <w:rsid w:val="004E543B"/>
    <w:rsid w:val="004F2171"/>
    <w:rsid w:val="00582D1A"/>
    <w:rsid w:val="00587D06"/>
    <w:rsid w:val="005B46A1"/>
    <w:rsid w:val="005F095A"/>
    <w:rsid w:val="0062528D"/>
    <w:rsid w:val="00677679"/>
    <w:rsid w:val="00682722"/>
    <w:rsid w:val="006873C7"/>
    <w:rsid w:val="0069180D"/>
    <w:rsid w:val="00694443"/>
    <w:rsid w:val="006A2EEE"/>
    <w:rsid w:val="006A3DDA"/>
    <w:rsid w:val="006B7C76"/>
    <w:rsid w:val="006C0D0A"/>
    <w:rsid w:val="0070358A"/>
    <w:rsid w:val="00705A39"/>
    <w:rsid w:val="00727721"/>
    <w:rsid w:val="00741B36"/>
    <w:rsid w:val="007448D1"/>
    <w:rsid w:val="00765E48"/>
    <w:rsid w:val="00775E4C"/>
    <w:rsid w:val="007774E8"/>
    <w:rsid w:val="007A6EB6"/>
    <w:rsid w:val="007A7FA5"/>
    <w:rsid w:val="007B085C"/>
    <w:rsid w:val="007C52A4"/>
    <w:rsid w:val="007C5488"/>
    <w:rsid w:val="007C618E"/>
    <w:rsid w:val="007E1446"/>
    <w:rsid w:val="007E21D1"/>
    <w:rsid w:val="007E4E0F"/>
    <w:rsid w:val="00804E79"/>
    <w:rsid w:val="00805CD9"/>
    <w:rsid w:val="00823CAE"/>
    <w:rsid w:val="00824EE4"/>
    <w:rsid w:val="00834725"/>
    <w:rsid w:val="00837CED"/>
    <w:rsid w:val="00837DEE"/>
    <w:rsid w:val="00847E69"/>
    <w:rsid w:val="008566D7"/>
    <w:rsid w:val="00867C3D"/>
    <w:rsid w:val="008736AF"/>
    <w:rsid w:val="008915FC"/>
    <w:rsid w:val="0089353C"/>
    <w:rsid w:val="008A23AD"/>
    <w:rsid w:val="008A5456"/>
    <w:rsid w:val="008B1B67"/>
    <w:rsid w:val="008E195A"/>
    <w:rsid w:val="008F1C2A"/>
    <w:rsid w:val="008F46AD"/>
    <w:rsid w:val="008F4B16"/>
    <w:rsid w:val="009014A7"/>
    <w:rsid w:val="00903B4D"/>
    <w:rsid w:val="00912C15"/>
    <w:rsid w:val="00912E20"/>
    <w:rsid w:val="00931E78"/>
    <w:rsid w:val="00936D87"/>
    <w:rsid w:val="00947E53"/>
    <w:rsid w:val="0095180C"/>
    <w:rsid w:val="00964A3B"/>
    <w:rsid w:val="009751EA"/>
    <w:rsid w:val="0098086E"/>
    <w:rsid w:val="00986511"/>
    <w:rsid w:val="00990336"/>
    <w:rsid w:val="009A0E80"/>
    <w:rsid w:val="009A54D2"/>
    <w:rsid w:val="009C56A6"/>
    <w:rsid w:val="009E3E78"/>
    <w:rsid w:val="009E7C86"/>
    <w:rsid w:val="00A07AFC"/>
    <w:rsid w:val="00A31037"/>
    <w:rsid w:val="00A40DEA"/>
    <w:rsid w:val="00A502C7"/>
    <w:rsid w:val="00A65CC3"/>
    <w:rsid w:val="00A91BF0"/>
    <w:rsid w:val="00A91F32"/>
    <w:rsid w:val="00AA2618"/>
    <w:rsid w:val="00AB13EC"/>
    <w:rsid w:val="00AF20AA"/>
    <w:rsid w:val="00B0283F"/>
    <w:rsid w:val="00B076B4"/>
    <w:rsid w:val="00B14862"/>
    <w:rsid w:val="00B41810"/>
    <w:rsid w:val="00B62C00"/>
    <w:rsid w:val="00B75E6E"/>
    <w:rsid w:val="00B81D44"/>
    <w:rsid w:val="00B851AE"/>
    <w:rsid w:val="00BA2F08"/>
    <w:rsid w:val="00BB0562"/>
    <w:rsid w:val="00BB6FB3"/>
    <w:rsid w:val="00BD286B"/>
    <w:rsid w:val="00BD53D2"/>
    <w:rsid w:val="00BD7694"/>
    <w:rsid w:val="00C107A1"/>
    <w:rsid w:val="00C233D0"/>
    <w:rsid w:val="00C32382"/>
    <w:rsid w:val="00C45CA7"/>
    <w:rsid w:val="00C46E15"/>
    <w:rsid w:val="00C503E5"/>
    <w:rsid w:val="00C5269D"/>
    <w:rsid w:val="00CB06C7"/>
    <w:rsid w:val="00CB4AE6"/>
    <w:rsid w:val="00CB6D84"/>
    <w:rsid w:val="00CD1C90"/>
    <w:rsid w:val="00CD3589"/>
    <w:rsid w:val="00CD38E3"/>
    <w:rsid w:val="00CE0B85"/>
    <w:rsid w:val="00CF5BEC"/>
    <w:rsid w:val="00D10AD9"/>
    <w:rsid w:val="00D238A3"/>
    <w:rsid w:val="00D306A3"/>
    <w:rsid w:val="00D404BA"/>
    <w:rsid w:val="00D42B9E"/>
    <w:rsid w:val="00D431F7"/>
    <w:rsid w:val="00D4363D"/>
    <w:rsid w:val="00D62E25"/>
    <w:rsid w:val="00D677C2"/>
    <w:rsid w:val="00D70984"/>
    <w:rsid w:val="00D82BD5"/>
    <w:rsid w:val="00D92197"/>
    <w:rsid w:val="00D921AD"/>
    <w:rsid w:val="00DA1EB3"/>
    <w:rsid w:val="00DA5D55"/>
    <w:rsid w:val="00DC7483"/>
    <w:rsid w:val="00DE74BD"/>
    <w:rsid w:val="00E100B3"/>
    <w:rsid w:val="00E1456D"/>
    <w:rsid w:val="00E44142"/>
    <w:rsid w:val="00E53E56"/>
    <w:rsid w:val="00E55DCC"/>
    <w:rsid w:val="00E5794C"/>
    <w:rsid w:val="00E62098"/>
    <w:rsid w:val="00E717C6"/>
    <w:rsid w:val="00E9173C"/>
    <w:rsid w:val="00EB08B3"/>
    <w:rsid w:val="00EB2F4A"/>
    <w:rsid w:val="00EC1561"/>
    <w:rsid w:val="00EC2E3C"/>
    <w:rsid w:val="00EC31C8"/>
    <w:rsid w:val="00EC3AC3"/>
    <w:rsid w:val="00EC5D96"/>
    <w:rsid w:val="00ED047F"/>
    <w:rsid w:val="00ED0DA9"/>
    <w:rsid w:val="00ED6287"/>
    <w:rsid w:val="00ED6858"/>
    <w:rsid w:val="00EE3EB9"/>
    <w:rsid w:val="00EF0F1A"/>
    <w:rsid w:val="00EF5C0F"/>
    <w:rsid w:val="00F03857"/>
    <w:rsid w:val="00F1572B"/>
    <w:rsid w:val="00F16F30"/>
    <w:rsid w:val="00F53298"/>
    <w:rsid w:val="00F5703B"/>
    <w:rsid w:val="00F674D6"/>
    <w:rsid w:val="00F71D7A"/>
    <w:rsid w:val="00F82C64"/>
    <w:rsid w:val="00F90098"/>
    <w:rsid w:val="00F91731"/>
    <w:rsid w:val="00F9566A"/>
    <w:rsid w:val="00FA2AAE"/>
    <w:rsid w:val="00FC1070"/>
    <w:rsid w:val="00FC736C"/>
    <w:rsid w:val="00FE0540"/>
    <w:rsid w:val="00FE2FF7"/>
    <w:rsid w:val="00FF63B1"/>
    <w:rsid w:val="247700CE"/>
    <w:rsid w:val="31882022"/>
    <w:rsid w:val="318E22C1"/>
    <w:rsid w:val="444578A8"/>
    <w:rsid w:val="4D3E3BB4"/>
    <w:rsid w:val="53D87DF5"/>
    <w:rsid w:val="5919786D"/>
    <w:rsid w:val="5A813937"/>
    <w:rsid w:val="5F0D2ABA"/>
    <w:rsid w:val="61CD0669"/>
    <w:rsid w:val="6A5C7CEA"/>
    <w:rsid w:val="773646E4"/>
    <w:rsid w:val="77BA7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27"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2"/>
    <w:basedOn w:val="1"/>
    <w:next w:val="4"/>
    <w:qFormat/>
    <w:uiPriority w:val="0"/>
    <w:pPr>
      <w:keepNext/>
      <w:keepLines/>
      <w:spacing w:before="260" w:after="260" w:line="415" w:lineRule="auto"/>
      <w:jc w:val="center"/>
      <w:outlineLvl w:val="1"/>
    </w:pPr>
    <w:rPr>
      <w:rFonts w:ascii="Arial" w:hAnsi="Arial" w:eastAsia="幼圆" w:cs="Arial"/>
      <w:b/>
      <w:bCs/>
      <w:sz w:val="44"/>
      <w:szCs w:val="44"/>
    </w:rPr>
  </w:style>
  <w:style w:type="paragraph" w:styleId="5">
    <w:name w:val="heading 3"/>
    <w:basedOn w:val="1"/>
    <w:next w:val="4"/>
    <w:qFormat/>
    <w:uiPriority w:val="0"/>
    <w:pPr>
      <w:keepNext/>
      <w:keepLines/>
      <w:spacing w:before="260" w:after="260" w:line="415" w:lineRule="auto"/>
      <w:outlineLvl w:val="2"/>
    </w:pPr>
    <w:rPr>
      <w:b/>
      <w:bCs/>
      <w:sz w:val="32"/>
      <w:szCs w:val="32"/>
    </w:rPr>
  </w:style>
  <w:style w:type="paragraph" w:styleId="6">
    <w:name w:val="heading 4"/>
    <w:basedOn w:val="1"/>
    <w:next w:val="4"/>
    <w:qFormat/>
    <w:uiPriority w:val="0"/>
    <w:pPr>
      <w:keepNext/>
      <w:keepLines/>
      <w:spacing w:before="280" w:after="290" w:line="374" w:lineRule="auto"/>
      <w:outlineLvl w:val="3"/>
    </w:pPr>
    <w:rPr>
      <w:rFonts w:ascii="Arial" w:hAnsi="Arial" w:eastAsia="黑体" w:cs="Arial"/>
      <w:b/>
      <w:bCs/>
      <w:sz w:val="28"/>
      <w:szCs w:val="28"/>
    </w:rPr>
  </w:style>
  <w:style w:type="paragraph" w:styleId="7">
    <w:name w:val="heading 5"/>
    <w:basedOn w:val="1"/>
    <w:next w:val="4"/>
    <w:qFormat/>
    <w:uiPriority w:val="0"/>
    <w:pPr>
      <w:keepNext/>
      <w:autoSpaceDE w:val="0"/>
      <w:autoSpaceDN w:val="0"/>
      <w:adjustRightInd w:val="0"/>
      <w:outlineLvl w:val="4"/>
    </w:pPr>
    <w:rPr>
      <w:rFonts w:ascii="宋体"/>
      <w:color w:val="000000"/>
      <w:kern w:val="0"/>
      <w:sz w:val="28"/>
      <w:szCs w:val="28"/>
    </w:rPr>
  </w:style>
  <w:style w:type="paragraph" w:styleId="8">
    <w:name w:val="heading 6"/>
    <w:basedOn w:val="1"/>
    <w:next w:val="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qFormat/>
    <w:uiPriority w:val="0"/>
    <w:pPr>
      <w:keepNext/>
      <w:keepLines/>
      <w:spacing w:before="240" w:after="64" w:line="319" w:lineRule="auto"/>
      <w:outlineLvl w:val="6"/>
    </w:pPr>
    <w:rPr>
      <w:b/>
      <w:bCs/>
      <w:sz w:val="24"/>
      <w:szCs w:val="24"/>
    </w:rPr>
  </w:style>
  <w:style w:type="paragraph" w:styleId="10">
    <w:name w:val="heading 8"/>
    <w:basedOn w:val="1"/>
    <w:next w:val="1"/>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qFormat/>
    <w:uiPriority w:val="0"/>
    <w:pPr>
      <w:keepNext/>
      <w:keepLines/>
      <w:spacing w:before="240" w:after="64" w:line="319" w:lineRule="auto"/>
      <w:outlineLvl w:val="8"/>
    </w:pPr>
    <w:rPr>
      <w:rFonts w:ascii="Arial" w:hAnsi="Arial" w:eastAsia="黑体"/>
    </w:rPr>
  </w:style>
  <w:style w:type="character" w:default="1" w:styleId="46">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1260"/>
      <w:jc w:val="left"/>
    </w:pPr>
  </w:style>
  <w:style w:type="paragraph" w:styleId="14">
    <w:name w:val="List Number 2"/>
    <w:basedOn w:val="1"/>
    <w:qFormat/>
    <w:uiPriority w:val="0"/>
    <w:pPr>
      <w:numPr>
        <w:ilvl w:val="0"/>
        <w:numId w:val="1"/>
      </w:numPr>
      <w:contextualSpacing/>
    </w:pPr>
  </w:style>
  <w:style w:type="paragraph" w:styleId="15">
    <w:name w:val="Document Map"/>
    <w:basedOn w:val="1"/>
    <w:qFormat/>
    <w:uiPriority w:val="0"/>
    <w:pPr>
      <w:shd w:val="clear" w:color="auto" w:fill="000080"/>
    </w:pPr>
  </w:style>
  <w:style w:type="paragraph" w:styleId="16">
    <w:name w:val="annotation text"/>
    <w:basedOn w:val="1"/>
    <w:qFormat/>
    <w:uiPriority w:val="0"/>
    <w:pPr>
      <w:jc w:val="left"/>
    </w:pPr>
  </w:style>
  <w:style w:type="paragraph" w:styleId="17">
    <w:name w:val="Body Text 3"/>
    <w:basedOn w:val="1"/>
    <w:qFormat/>
    <w:uiPriority w:val="0"/>
    <w:rPr>
      <w:rFonts w:ascii="仿宋_GB2312" w:hAnsi="Arial" w:eastAsia="仿宋_GB2312"/>
      <w:sz w:val="32"/>
      <w:szCs w:val="32"/>
    </w:rPr>
  </w:style>
  <w:style w:type="paragraph" w:styleId="18">
    <w:name w:val="Body Text"/>
    <w:basedOn w:val="1"/>
    <w:qFormat/>
    <w:uiPriority w:val="0"/>
    <w:rPr>
      <w:rFonts w:ascii="楷体_GB2312" w:hAnsi="Arial" w:eastAsia="楷体_GB2312"/>
      <w:sz w:val="28"/>
      <w:szCs w:val="28"/>
    </w:rPr>
  </w:style>
  <w:style w:type="paragraph" w:styleId="19">
    <w:name w:val="Body Text Indent"/>
    <w:basedOn w:val="1"/>
    <w:qFormat/>
    <w:uiPriority w:val="0"/>
    <w:pPr>
      <w:ind w:firstLine="645"/>
    </w:pPr>
    <w:rPr>
      <w:rFonts w:ascii="楷体_GB2312" w:eastAsia="楷体_GB2312"/>
      <w:sz w:val="32"/>
      <w:szCs w:val="32"/>
    </w:rPr>
  </w:style>
  <w:style w:type="paragraph" w:styleId="20">
    <w:name w:val="List 2"/>
    <w:basedOn w:val="1"/>
    <w:qFormat/>
    <w:uiPriority w:val="0"/>
    <w:pPr>
      <w:ind w:left="100" w:leftChars="200" w:hanging="200" w:hangingChars="200"/>
    </w:pPr>
  </w:style>
  <w:style w:type="paragraph" w:styleId="21">
    <w:name w:val="toc 5"/>
    <w:basedOn w:val="1"/>
    <w:next w:val="1"/>
    <w:qFormat/>
    <w:uiPriority w:val="0"/>
    <w:pPr>
      <w:ind w:left="840"/>
      <w:jc w:val="left"/>
    </w:pPr>
  </w:style>
  <w:style w:type="paragraph" w:styleId="22">
    <w:name w:val="toc 3"/>
    <w:basedOn w:val="1"/>
    <w:next w:val="1"/>
    <w:qFormat/>
    <w:uiPriority w:val="0"/>
    <w:pPr>
      <w:ind w:left="420"/>
      <w:jc w:val="left"/>
    </w:pPr>
    <w:rPr>
      <w:i/>
      <w:iCs/>
      <w:szCs w:val="24"/>
    </w:rPr>
  </w:style>
  <w:style w:type="paragraph" w:styleId="23">
    <w:name w:val="Plain Text"/>
    <w:basedOn w:val="1"/>
    <w:qFormat/>
    <w:uiPriority w:val="0"/>
    <w:rPr>
      <w:rFonts w:ascii="宋体" w:hAnsi="Courier New" w:cs="Courier New"/>
    </w:rPr>
  </w:style>
  <w:style w:type="paragraph" w:styleId="24">
    <w:name w:val="toc 8"/>
    <w:basedOn w:val="1"/>
    <w:next w:val="1"/>
    <w:qFormat/>
    <w:uiPriority w:val="0"/>
    <w:pPr>
      <w:ind w:left="1470"/>
      <w:jc w:val="left"/>
    </w:pPr>
  </w:style>
  <w:style w:type="paragraph" w:styleId="25">
    <w:name w:val="Date"/>
    <w:basedOn w:val="1"/>
    <w:next w:val="1"/>
    <w:qFormat/>
    <w:uiPriority w:val="0"/>
    <w:rPr>
      <w:sz w:val="24"/>
      <w:szCs w:val="24"/>
    </w:rPr>
  </w:style>
  <w:style w:type="paragraph" w:styleId="26">
    <w:name w:val="Body Text Indent 2"/>
    <w:basedOn w:val="1"/>
    <w:qFormat/>
    <w:uiPriority w:val="0"/>
    <w:pPr>
      <w:ind w:left="630" w:firstLine="645"/>
    </w:pPr>
    <w:rPr>
      <w:rFonts w:ascii="Arial" w:hAnsi="Arial" w:eastAsia="仿宋_GB2312" w:cs="Arial"/>
      <w:sz w:val="32"/>
      <w:szCs w:val="32"/>
    </w:rPr>
  </w:style>
  <w:style w:type="paragraph" w:styleId="27">
    <w:name w:val="Balloon Text"/>
    <w:basedOn w:val="1"/>
    <w:qFormat/>
    <w:uiPriority w:val="0"/>
    <w:rPr>
      <w:sz w:val="18"/>
      <w:szCs w:val="18"/>
    </w:rPr>
  </w:style>
  <w:style w:type="paragraph" w:styleId="28">
    <w:name w:val="footer"/>
    <w:basedOn w:val="1"/>
    <w:link w:val="85"/>
    <w:qFormat/>
    <w:uiPriority w:val="99"/>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tabs>
        <w:tab w:val="right" w:leader="dot" w:pos="8720"/>
      </w:tabs>
      <w:spacing w:before="120" w:after="120" w:line="400" w:lineRule="exact"/>
      <w:jc w:val="left"/>
    </w:pPr>
    <w:rPr>
      <w:rFonts w:ascii="宋体" w:hAnsi="宋体"/>
      <w:caps/>
      <w:sz w:val="24"/>
      <w:szCs w:val="24"/>
    </w:rPr>
  </w:style>
  <w:style w:type="paragraph" w:styleId="31">
    <w:name w:val="toc 4"/>
    <w:basedOn w:val="1"/>
    <w:next w:val="1"/>
    <w:qFormat/>
    <w:uiPriority w:val="0"/>
    <w:pPr>
      <w:ind w:left="630"/>
      <w:jc w:val="left"/>
    </w:pPr>
  </w:style>
  <w:style w:type="paragraph" w:styleId="32">
    <w:name w:val="List"/>
    <w:basedOn w:val="1"/>
    <w:qFormat/>
    <w:uiPriority w:val="0"/>
    <w:pPr>
      <w:ind w:left="200" w:hanging="200" w:hangingChars="200"/>
    </w:pPr>
  </w:style>
  <w:style w:type="paragraph" w:styleId="33">
    <w:name w:val="footnote text"/>
    <w:basedOn w:val="1"/>
    <w:link w:val="87"/>
    <w:unhideWhenUsed/>
    <w:qFormat/>
    <w:uiPriority w:val="27"/>
    <w:pPr>
      <w:widowControl/>
      <w:jc w:val="left"/>
    </w:pPr>
    <w:rPr>
      <w:rFonts w:eastAsiaTheme="minorEastAsia"/>
      <w:kern w:val="0"/>
      <w:sz w:val="20"/>
      <w:szCs w:val="20"/>
    </w:rPr>
  </w:style>
  <w:style w:type="paragraph" w:styleId="34">
    <w:name w:val="toc 6"/>
    <w:basedOn w:val="1"/>
    <w:next w:val="1"/>
    <w:qFormat/>
    <w:uiPriority w:val="0"/>
    <w:pPr>
      <w:ind w:left="1050"/>
      <w:jc w:val="left"/>
    </w:pPr>
  </w:style>
  <w:style w:type="paragraph" w:styleId="35">
    <w:name w:val="Body Text Indent 3"/>
    <w:basedOn w:val="1"/>
    <w:qFormat/>
    <w:uiPriority w:val="0"/>
    <w:pPr>
      <w:ind w:left="645" w:firstLine="645"/>
    </w:pPr>
    <w:rPr>
      <w:rFonts w:ascii="Arial" w:hAnsi="Arial" w:eastAsia="仿宋_GB2312" w:cs="Arial"/>
      <w:color w:val="FFFF00"/>
      <w:sz w:val="32"/>
      <w:szCs w:val="32"/>
    </w:rPr>
  </w:style>
  <w:style w:type="paragraph" w:styleId="36">
    <w:name w:val="table of figures"/>
    <w:basedOn w:val="1"/>
    <w:next w:val="1"/>
    <w:qFormat/>
    <w:uiPriority w:val="0"/>
    <w:pPr>
      <w:ind w:left="840" w:hanging="420"/>
    </w:pPr>
  </w:style>
  <w:style w:type="paragraph" w:styleId="37">
    <w:name w:val="toc 2"/>
    <w:basedOn w:val="1"/>
    <w:next w:val="1"/>
    <w:qFormat/>
    <w:uiPriority w:val="0"/>
    <w:pPr>
      <w:ind w:left="210"/>
      <w:jc w:val="left"/>
    </w:pPr>
    <w:rPr>
      <w:smallCaps/>
      <w:szCs w:val="24"/>
    </w:rPr>
  </w:style>
  <w:style w:type="paragraph" w:styleId="38">
    <w:name w:val="toc 9"/>
    <w:basedOn w:val="1"/>
    <w:next w:val="1"/>
    <w:qFormat/>
    <w:uiPriority w:val="0"/>
    <w:pPr>
      <w:ind w:left="1680"/>
      <w:jc w:val="left"/>
    </w:pPr>
  </w:style>
  <w:style w:type="paragraph" w:styleId="39">
    <w:name w:val="Body Text 2"/>
    <w:basedOn w:val="1"/>
    <w:qFormat/>
    <w:uiPriority w:val="0"/>
    <w:pPr>
      <w:widowControl/>
      <w:jc w:val="center"/>
    </w:pPr>
    <w:rPr>
      <w:rFonts w:ascii="楷体_GB2312" w:eastAsia="楷体_GB2312"/>
      <w:sz w:val="28"/>
      <w:szCs w:val="28"/>
    </w:rPr>
  </w:style>
  <w:style w:type="paragraph" w:styleId="4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qFormat/>
    <w:uiPriority w:val="0"/>
    <w:pPr>
      <w:spacing w:line="240" w:lineRule="atLeast"/>
    </w:pPr>
    <w:rPr>
      <w:b/>
      <w:bCs/>
    </w:rPr>
  </w:style>
  <w:style w:type="paragraph" w:styleId="42">
    <w:name w:val="annotation subject"/>
    <w:basedOn w:val="16"/>
    <w:next w:val="16"/>
    <w:qFormat/>
    <w:uiPriority w:val="0"/>
    <w:rPr>
      <w:b/>
      <w:bCs/>
    </w:rPr>
  </w:style>
  <w:style w:type="paragraph" w:styleId="43">
    <w:name w:val="Body Text First Indent"/>
    <w:basedOn w:val="1"/>
    <w:qFormat/>
    <w:uiPriority w:val="0"/>
    <w:pPr>
      <w:spacing w:line="360" w:lineRule="auto"/>
      <w:ind w:firstLine="200" w:firstLineChars="200"/>
    </w:pPr>
    <w:rPr>
      <w:rFonts w:ascii="仿宋_GB2312" w:eastAsia="仿宋_GB2312"/>
      <w:sz w:val="30"/>
      <w:szCs w:val="30"/>
    </w:rPr>
  </w:style>
  <w:style w:type="paragraph" w:styleId="44">
    <w:name w:val="Body Text First Indent 2"/>
    <w:basedOn w:val="19"/>
    <w:qFormat/>
    <w:uiPriority w:val="0"/>
    <w:pPr>
      <w:spacing w:line="360" w:lineRule="auto"/>
      <w:ind w:firstLine="420" w:firstLineChars="200"/>
    </w:pPr>
    <w:rPr>
      <w:rFonts w:ascii="宋体" w:hAnsi="宋体" w:eastAsia="宋体"/>
      <w:sz w:val="21"/>
      <w:szCs w:val="20"/>
    </w:rPr>
  </w:style>
  <w:style w:type="character" w:styleId="47">
    <w:name w:val="Strong"/>
    <w:basedOn w:val="46"/>
    <w:qFormat/>
    <w:uiPriority w:val="0"/>
    <w:rPr>
      <w:b/>
      <w:bCs/>
    </w:rPr>
  </w:style>
  <w:style w:type="character" w:styleId="48">
    <w:name w:val="page number"/>
    <w:basedOn w:val="46"/>
    <w:qFormat/>
    <w:uiPriority w:val="0"/>
  </w:style>
  <w:style w:type="character" w:styleId="49">
    <w:name w:val="FollowedHyperlink"/>
    <w:basedOn w:val="46"/>
    <w:qFormat/>
    <w:uiPriority w:val="0"/>
    <w:rPr>
      <w:color w:val="800080"/>
      <w:u w:val="single"/>
    </w:rPr>
  </w:style>
  <w:style w:type="character" w:styleId="50">
    <w:name w:val="Hyperlink"/>
    <w:basedOn w:val="46"/>
    <w:qFormat/>
    <w:uiPriority w:val="0"/>
    <w:rPr>
      <w:color w:val="0000FF"/>
      <w:u w:val="single"/>
    </w:rPr>
  </w:style>
  <w:style w:type="character" w:styleId="51">
    <w:name w:val="annotation reference"/>
    <w:basedOn w:val="46"/>
    <w:qFormat/>
    <w:uiPriority w:val="0"/>
    <w:rPr>
      <w:sz w:val="21"/>
      <w:szCs w:val="21"/>
    </w:rPr>
  </w:style>
  <w:style w:type="character" w:styleId="52">
    <w:name w:val="footnote reference"/>
    <w:basedOn w:val="46"/>
    <w:unhideWhenUsed/>
    <w:qFormat/>
    <w:uiPriority w:val="99"/>
    <w:rPr>
      <w:vertAlign w:val="superscript"/>
    </w:rPr>
  </w:style>
  <w:style w:type="character" w:customStyle="1" w:styleId="53">
    <w:name w:val="font5 Char"/>
    <w:basedOn w:val="46"/>
    <w:qFormat/>
    <w:uiPriority w:val="0"/>
    <w:rPr>
      <w:rFonts w:ascii="宋体" w:hAnsi="宋体" w:eastAsia="宋体"/>
      <w:sz w:val="28"/>
      <w:szCs w:val="28"/>
      <w:lang w:val="en-US" w:eastAsia="zh-CN" w:bidi="ar-SA"/>
    </w:rPr>
  </w:style>
  <w:style w:type="paragraph" w:customStyle="1" w:styleId="54">
    <w:name w:val="xl29"/>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55">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56">
    <w:name w:val="font5"/>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5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58">
    <w:name w:val="Char Char Char Char Char Char Char Char Char Char"/>
    <w:basedOn w:val="1"/>
    <w:qFormat/>
    <w:uiPriority w:val="0"/>
    <w:pPr>
      <w:adjustRightInd w:val="0"/>
      <w:spacing w:line="360" w:lineRule="auto"/>
    </w:pPr>
    <w:rPr>
      <w:kern w:val="0"/>
      <w:sz w:val="24"/>
      <w:szCs w:val="20"/>
    </w:rPr>
  </w:style>
  <w:style w:type="paragraph" w:customStyle="1" w:styleId="59">
    <w:name w:val="正文序号 1"/>
    <w:basedOn w:val="1"/>
    <w:qFormat/>
    <w:uiPriority w:val="0"/>
    <w:pPr>
      <w:tabs>
        <w:tab w:val="left" w:pos="480"/>
        <w:tab w:val="left" w:pos="839"/>
      </w:tabs>
      <w:spacing w:before="60"/>
      <w:ind w:left="480" w:hanging="480"/>
    </w:pPr>
    <w:rPr>
      <w:szCs w:val="20"/>
    </w:rPr>
  </w:style>
  <w:style w:type="paragraph" w:customStyle="1" w:styleId="60">
    <w:name w:val="Char"/>
    <w:basedOn w:val="1"/>
    <w:qFormat/>
    <w:uiPriority w:val="0"/>
    <w:pPr>
      <w:tabs>
        <w:tab w:val="left" w:pos="360"/>
      </w:tabs>
    </w:pPr>
    <w:rPr>
      <w:sz w:val="24"/>
      <w:szCs w:val="24"/>
    </w:rPr>
  </w:style>
  <w:style w:type="paragraph" w:customStyle="1" w:styleId="61">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62">
    <w:name w:val="Char1"/>
    <w:basedOn w:val="15"/>
    <w:qFormat/>
    <w:uiPriority w:val="0"/>
    <w:rPr>
      <w:rFonts w:ascii="Tahoma" w:hAnsi="Tahoma"/>
      <w:sz w:val="24"/>
      <w:szCs w:val="24"/>
    </w:rPr>
  </w:style>
  <w:style w:type="paragraph" w:customStyle="1" w:styleId="63">
    <w:name w:val="xl30"/>
    <w:basedOn w:val="1"/>
    <w:qFormat/>
    <w:uiPriority w:val="0"/>
    <w:pPr>
      <w:widowControl/>
      <w:spacing w:before="100" w:beforeAutospacing="1" w:after="100" w:afterAutospacing="1"/>
      <w:jc w:val="center"/>
    </w:pPr>
    <w:rPr>
      <w:rFonts w:ascii="宋体" w:hAnsi="宋体"/>
      <w:b/>
      <w:bCs/>
      <w:kern w:val="0"/>
      <w:sz w:val="36"/>
      <w:szCs w:val="36"/>
    </w:rPr>
  </w:style>
  <w:style w:type="paragraph" w:customStyle="1" w:styleId="64">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5">
    <w:name w:val="Body Text(ch)"/>
    <w:basedOn w:val="1"/>
    <w:next w:val="18"/>
    <w:qFormat/>
    <w:uiPriority w:val="0"/>
    <w:pPr>
      <w:spacing w:after="120"/>
    </w:pPr>
    <w:rPr>
      <w:rFonts w:ascii="宋体" w:hAnsi="Arial"/>
      <w:bCs/>
      <w:iCs/>
      <w:szCs w:val="24"/>
    </w:rPr>
  </w:style>
  <w:style w:type="paragraph" w:customStyle="1" w:styleId="66">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67">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68">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69">
    <w:name w:val="字元 字元"/>
    <w:basedOn w:val="1"/>
    <w:qFormat/>
    <w:uiPriority w:val="0"/>
    <w:pPr>
      <w:spacing w:line="360" w:lineRule="auto"/>
      <w:ind w:firstLine="200" w:firstLineChars="200"/>
    </w:pPr>
    <w:rPr>
      <w:rFonts w:ascii="宋体" w:hAnsi="宋体" w:cs="宋体"/>
      <w:sz w:val="24"/>
      <w:szCs w:val="24"/>
    </w:rPr>
  </w:style>
  <w:style w:type="paragraph" w:customStyle="1" w:styleId="70">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71">
    <w:name w:val="附录1"/>
    <w:qFormat/>
    <w:uiPriority w:val="0"/>
    <w:pPr>
      <w:tabs>
        <w:tab w:val="left" w:pos="907"/>
      </w:tabs>
      <w:snapToGrid w:val="0"/>
      <w:spacing w:before="240" w:line="600" w:lineRule="atLeast"/>
      <w:ind w:left="907" w:hanging="907"/>
    </w:pPr>
    <w:rPr>
      <w:rFonts w:ascii="Times New Roman" w:hAnsi="Times New Roman" w:eastAsia="宋体" w:cs="Times New Roman"/>
      <w:b/>
      <w:i/>
      <w:sz w:val="28"/>
      <w:lang w:val="en-US" w:eastAsia="zh-CN" w:bidi="ar-SA"/>
    </w:rPr>
  </w:style>
  <w:style w:type="paragraph" w:customStyle="1" w:styleId="72">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3">
    <w:name w:val="table_1stline"/>
    <w:basedOn w:val="1"/>
    <w:qFormat/>
    <w:uiPriority w:val="0"/>
    <w:pPr>
      <w:widowControl/>
      <w:spacing w:before="120"/>
      <w:jc w:val="left"/>
    </w:pPr>
    <w:rPr>
      <w:bCs/>
      <w:kern w:val="0"/>
      <w:sz w:val="20"/>
      <w:szCs w:val="20"/>
      <w:lang w:val="de-DE" w:eastAsia="de-DE"/>
    </w:rPr>
  </w:style>
  <w:style w:type="paragraph" w:customStyle="1" w:styleId="74">
    <w:name w:val="Char Char Char Char"/>
    <w:basedOn w:val="15"/>
    <w:qFormat/>
    <w:uiPriority w:val="0"/>
    <w:pPr>
      <w:adjustRightInd w:val="0"/>
      <w:snapToGrid w:val="0"/>
      <w:spacing w:line="360" w:lineRule="auto"/>
    </w:pPr>
    <w:rPr>
      <w:rFonts w:ascii="Tahoma" w:hAnsi="Tahoma"/>
      <w:sz w:val="24"/>
      <w:szCs w:val="24"/>
    </w:rPr>
  </w:style>
  <w:style w:type="paragraph" w:customStyle="1" w:styleId="75">
    <w:name w:val="4"/>
    <w:basedOn w:val="1"/>
    <w:next w:val="35"/>
    <w:qFormat/>
    <w:uiPriority w:val="0"/>
    <w:pPr>
      <w:spacing w:line="360" w:lineRule="auto"/>
      <w:ind w:firstLine="420"/>
    </w:pPr>
    <w:rPr>
      <w:color w:val="FF0000"/>
      <w:sz w:val="24"/>
      <w:szCs w:val="24"/>
    </w:rPr>
  </w:style>
  <w:style w:type="paragraph" w:customStyle="1" w:styleId="76">
    <w:name w:val="font7"/>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77">
    <w:name w:val="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78">
    <w:name w:val="xl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79">
    <w:name w:val="table_lines"/>
    <w:basedOn w:val="1"/>
    <w:qFormat/>
    <w:uiPriority w:val="0"/>
    <w:pPr>
      <w:widowControl/>
      <w:jc w:val="left"/>
    </w:pPr>
    <w:rPr>
      <w:kern w:val="0"/>
      <w:sz w:val="20"/>
      <w:szCs w:val="20"/>
      <w:lang w:val="de-DE" w:eastAsia="de-DE"/>
    </w:rPr>
  </w:style>
  <w:style w:type="paragraph" w:customStyle="1" w:styleId="80">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81">
    <w:name w:val="xl2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styleId="82">
    <w:name w:val="List Paragraph"/>
    <w:basedOn w:val="1"/>
    <w:qFormat/>
    <w:uiPriority w:val="1"/>
    <w:pPr>
      <w:widowControl/>
      <w:ind w:left="720"/>
      <w:jc w:val="left"/>
    </w:pPr>
    <w:rPr>
      <w:rFonts w:ascii="Calibri" w:hAnsi="Calibri"/>
      <w:kern w:val="0"/>
      <w:sz w:val="24"/>
      <w:szCs w:val="24"/>
      <w:lang w:eastAsia="en-US" w:bidi="en-US"/>
    </w:rPr>
  </w:style>
  <w:style w:type="paragraph" w:customStyle="1" w:styleId="83">
    <w:name w:val="Char Char Char Char1"/>
    <w:basedOn w:val="15"/>
    <w:qFormat/>
    <w:uiPriority w:val="0"/>
    <w:pPr>
      <w:adjustRightInd w:val="0"/>
      <w:snapToGrid w:val="0"/>
      <w:spacing w:line="360" w:lineRule="auto"/>
    </w:pPr>
    <w:rPr>
      <w:rFonts w:ascii="Tahoma" w:hAnsi="Tahoma"/>
      <w:sz w:val="24"/>
      <w:szCs w:val="24"/>
    </w:rPr>
  </w:style>
  <w:style w:type="paragraph" w:customStyle="1" w:styleId="84">
    <w:name w:val="标题3"/>
    <w:basedOn w:val="1"/>
    <w:next w:val="1"/>
    <w:qFormat/>
    <w:uiPriority w:val="0"/>
    <w:pPr>
      <w:autoSpaceDE w:val="0"/>
      <w:autoSpaceDN w:val="0"/>
      <w:snapToGrid w:val="0"/>
      <w:spacing w:line="590" w:lineRule="atLeast"/>
      <w:ind w:firstLine="624"/>
    </w:pPr>
    <w:rPr>
      <w:rFonts w:ascii="方正黑体_GBK" w:eastAsia="方正黑体_GBK"/>
      <w:snapToGrid w:val="0"/>
      <w:kern w:val="0"/>
      <w:sz w:val="32"/>
      <w:szCs w:val="32"/>
    </w:rPr>
  </w:style>
  <w:style w:type="character" w:customStyle="1" w:styleId="85">
    <w:name w:val="页脚 Char"/>
    <w:basedOn w:val="46"/>
    <w:link w:val="28"/>
    <w:qFormat/>
    <w:uiPriority w:val="99"/>
    <w:rPr>
      <w:kern w:val="2"/>
      <w:sz w:val="18"/>
      <w:szCs w:val="18"/>
    </w:rPr>
  </w:style>
  <w:style w:type="paragraph" w:customStyle="1" w:styleId="8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87">
    <w:name w:val="脚注文本 Char"/>
    <w:basedOn w:val="46"/>
    <w:link w:val="33"/>
    <w:qFormat/>
    <w:uiPriority w:val="27"/>
    <w:rPr>
      <w:rFonts w:eastAsiaTheme="minorEastAsia"/>
    </w:rPr>
  </w:style>
  <w:style w:type="paragraph" w:customStyle="1" w:styleId="88">
    <w:name w:val="RB9 Bullets"/>
    <w:basedOn w:val="1"/>
    <w:qFormat/>
    <w:uiPriority w:val="0"/>
    <w:pPr>
      <w:widowControl/>
      <w:numPr>
        <w:ilvl w:val="8"/>
        <w:numId w:val="2"/>
      </w:numPr>
      <w:spacing w:after="120"/>
      <w:jc w:val="left"/>
    </w:pPr>
    <w:rPr>
      <w:rFonts w:eastAsia="Calibri"/>
      <w:kern w:val="0"/>
      <w:sz w:val="24"/>
      <w:szCs w:val="20"/>
      <w:lang w:eastAsia="en-US"/>
    </w:rPr>
  </w:style>
  <w:style w:type="paragraph" w:customStyle="1" w:styleId="89">
    <w:name w:val="RB8 Bullets"/>
    <w:basedOn w:val="1"/>
    <w:qFormat/>
    <w:uiPriority w:val="0"/>
    <w:pPr>
      <w:widowControl/>
      <w:numPr>
        <w:ilvl w:val="7"/>
        <w:numId w:val="2"/>
      </w:numPr>
      <w:spacing w:after="120"/>
      <w:jc w:val="left"/>
    </w:pPr>
    <w:rPr>
      <w:rFonts w:eastAsia="Calibri"/>
      <w:kern w:val="0"/>
      <w:sz w:val="24"/>
      <w:szCs w:val="20"/>
      <w:lang w:eastAsia="en-US"/>
    </w:rPr>
  </w:style>
  <w:style w:type="paragraph" w:customStyle="1" w:styleId="90">
    <w:name w:val="RB7 Bullets"/>
    <w:basedOn w:val="1"/>
    <w:qFormat/>
    <w:uiPriority w:val="0"/>
    <w:pPr>
      <w:widowControl/>
      <w:numPr>
        <w:ilvl w:val="6"/>
        <w:numId w:val="2"/>
      </w:numPr>
      <w:spacing w:after="120"/>
      <w:jc w:val="left"/>
    </w:pPr>
    <w:rPr>
      <w:rFonts w:eastAsia="Calibri"/>
      <w:kern w:val="0"/>
      <w:sz w:val="24"/>
      <w:szCs w:val="20"/>
      <w:lang w:eastAsia="en-US"/>
    </w:rPr>
  </w:style>
  <w:style w:type="paragraph" w:customStyle="1" w:styleId="91">
    <w:name w:val="RB6 Bullets"/>
    <w:basedOn w:val="1"/>
    <w:qFormat/>
    <w:uiPriority w:val="0"/>
    <w:pPr>
      <w:widowControl/>
      <w:numPr>
        <w:ilvl w:val="5"/>
        <w:numId w:val="2"/>
      </w:numPr>
      <w:spacing w:after="120"/>
      <w:jc w:val="left"/>
    </w:pPr>
    <w:rPr>
      <w:rFonts w:eastAsia="Calibri"/>
      <w:kern w:val="0"/>
      <w:sz w:val="24"/>
      <w:szCs w:val="20"/>
      <w:lang w:eastAsia="en-US"/>
    </w:rPr>
  </w:style>
  <w:style w:type="paragraph" w:customStyle="1" w:styleId="92">
    <w:name w:val="RB5 Bullets"/>
    <w:basedOn w:val="1"/>
    <w:qFormat/>
    <w:uiPriority w:val="0"/>
    <w:pPr>
      <w:widowControl/>
      <w:numPr>
        <w:ilvl w:val="4"/>
        <w:numId w:val="2"/>
      </w:numPr>
      <w:spacing w:after="120"/>
      <w:jc w:val="left"/>
    </w:pPr>
    <w:rPr>
      <w:rFonts w:eastAsia="Calibri"/>
      <w:kern w:val="0"/>
      <w:sz w:val="24"/>
      <w:szCs w:val="20"/>
      <w:lang w:eastAsia="en-US"/>
    </w:rPr>
  </w:style>
  <w:style w:type="paragraph" w:customStyle="1" w:styleId="93">
    <w:name w:val="RB4 Bullets"/>
    <w:basedOn w:val="1"/>
    <w:qFormat/>
    <w:uiPriority w:val="0"/>
    <w:pPr>
      <w:widowControl/>
      <w:numPr>
        <w:ilvl w:val="3"/>
        <w:numId w:val="2"/>
      </w:numPr>
      <w:spacing w:after="120"/>
      <w:jc w:val="left"/>
    </w:pPr>
    <w:rPr>
      <w:rFonts w:eastAsia="Calibri"/>
      <w:kern w:val="0"/>
      <w:sz w:val="24"/>
      <w:szCs w:val="20"/>
      <w:lang w:eastAsia="en-US"/>
    </w:rPr>
  </w:style>
  <w:style w:type="paragraph" w:customStyle="1" w:styleId="94">
    <w:name w:val="RB3 Bullets"/>
    <w:basedOn w:val="1"/>
    <w:qFormat/>
    <w:uiPriority w:val="0"/>
    <w:pPr>
      <w:widowControl/>
      <w:numPr>
        <w:ilvl w:val="2"/>
        <w:numId w:val="2"/>
      </w:numPr>
      <w:spacing w:after="120"/>
      <w:jc w:val="left"/>
    </w:pPr>
    <w:rPr>
      <w:rFonts w:eastAsia="Calibri"/>
      <w:kern w:val="0"/>
      <w:sz w:val="24"/>
      <w:szCs w:val="20"/>
      <w:lang w:eastAsia="en-US"/>
    </w:rPr>
  </w:style>
  <w:style w:type="paragraph" w:customStyle="1" w:styleId="95">
    <w:name w:val="RB2 Bullets"/>
    <w:basedOn w:val="1"/>
    <w:qFormat/>
    <w:uiPriority w:val="0"/>
    <w:pPr>
      <w:widowControl/>
      <w:numPr>
        <w:ilvl w:val="1"/>
        <w:numId w:val="2"/>
      </w:numPr>
      <w:spacing w:after="120"/>
      <w:jc w:val="left"/>
    </w:pPr>
    <w:rPr>
      <w:rFonts w:eastAsia="Calibri"/>
      <w:kern w:val="0"/>
      <w:sz w:val="24"/>
      <w:szCs w:val="20"/>
      <w:lang w:eastAsia="en-US"/>
    </w:rPr>
  </w:style>
  <w:style w:type="paragraph" w:customStyle="1" w:styleId="96">
    <w:name w:val="RBU Bullets"/>
    <w:basedOn w:val="1"/>
    <w:link w:val="97"/>
    <w:qFormat/>
    <w:uiPriority w:val="0"/>
    <w:pPr>
      <w:widowControl/>
      <w:numPr>
        <w:ilvl w:val="0"/>
        <w:numId w:val="2"/>
      </w:numPr>
      <w:spacing w:after="120"/>
      <w:jc w:val="left"/>
    </w:pPr>
    <w:rPr>
      <w:rFonts w:eastAsia="Calibri"/>
      <w:kern w:val="0"/>
      <w:sz w:val="24"/>
      <w:szCs w:val="20"/>
      <w:lang w:eastAsia="en-US"/>
    </w:rPr>
  </w:style>
  <w:style w:type="character" w:customStyle="1" w:styleId="97">
    <w:name w:val="RBU Bullets Char"/>
    <w:basedOn w:val="46"/>
    <w:link w:val="96"/>
    <w:qFormat/>
    <w:uiPriority w:val="0"/>
    <w:rPr>
      <w:rFonts w:eastAsia="Calibri"/>
      <w:sz w:val="24"/>
      <w:lang w:eastAsia="en-US"/>
    </w:rPr>
  </w:style>
  <w:style w:type="paragraph" w:customStyle="1" w:styleId="98">
    <w:name w:val="R Subtitle B"/>
    <w:basedOn w:val="1"/>
    <w:next w:val="1"/>
    <w:qFormat/>
    <w:uiPriority w:val="0"/>
    <w:pPr>
      <w:keepNext/>
      <w:keepLines/>
      <w:widowControl/>
      <w:spacing w:after="240"/>
      <w:jc w:val="left"/>
    </w:pPr>
    <w:rPr>
      <w:rFonts w:ascii="Arial" w:hAnsi="Arial" w:eastAsia="Calibri"/>
      <w:b/>
      <w:kern w:val="0"/>
      <w:sz w:val="24"/>
      <w:szCs w:val="24"/>
      <w:lang w:eastAsia="en-US"/>
    </w:rPr>
  </w:style>
  <w:style w:type="paragraph" w:customStyle="1" w:styleId="99">
    <w:name w:val="RB Basic"/>
    <w:basedOn w:val="1"/>
    <w:qFormat/>
    <w:uiPriority w:val="0"/>
    <w:pPr>
      <w:widowControl/>
      <w:spacing w:after="240"/>
      <w:jc w:val="left"/>
    </w:pPr>
    <w:rPr>
      <w:rFonts w:eastAsia="Times New Roman"/>
      <w:kern w:val="0"/>
      <w:sz w:val="24"/>
      <w:szCs w:val="24"/>
      <w:lang w:eastAsia="en-US"/>
    </w:rPr>
  </w:style>
  <w:style w:type="paragraph" w:customStyle="1" w:styleId="100">
    <w:name w:val="RNS Para No Ind S"/>
    <w:basedOn w:val="1"/>
    <w:qFormat/>
    <w:uiPriority w:val="2"/>
    <w:pPr>
      <w:widowControl/>
      <w:spacing w:after="240"/>
      <w:jc w:val="left"/>
    </w:pPr>
    <w:rPr>
      <w:rFonts w:eastAsia="Times New Roman"/>
      <w:kern w:val="0"/>
      <w:sz w:val="24"/>
      <w:szCs w:val="24"/>
      <w:lang w:eastAsia="en-US"/>
    </w:rPr>
  </w:style>
  <w:style w:type="paragraph" w:customStyle="1" w:styleId="101">
    <w:name w:val="Body Text Indent 5"/>
    <w:basedOn w:val="18"/>
    <w:qFormat/>
    <w:uiPriority w:val="0"/>
    <w:pPr>
      <w:spacing w:after="120"/>
    </w:pPr>
    <w:rPr>
      <w:rFonts w:ascii="Times New Roman" w:hAnsi="Times New Roman" w:eastAsia="宋体"/>
      <w:sz w:val="21"/>
      <w:szCs w:val="20"/>
    </w:rPr>
  </w:style>
  <w:style w:type="paragraph" w:customStyle="1" w:styleId="102">
    <w:name w:val="RN9 Num"/>
    <w:basedOn w:val="1"/>
    <w:qFormat/>
    <w:uiPriority w:val="0"/>
    <w:pPr>
      <w:widowControl/>
      <w:numPr>
        <w:ilvl w:val="8"/>
        <w:numId w:val="3"/>
      </w:numPr>
      <w:spacing w:after="240"/>
      <w:jc w:val="left"/>
    </w:pPr>
    <w:rPr>
      <w:rFonts w:eastAsia="Calibri"/>
      <w:kern w:val="0"/>
      <w:sz w:val="24"/>
      <w:szCs w:val="22"/>
      <w:lang w:eastAsia="en-US"/>
    </w:rPr>
  </w:style>
  <w:style w:type="paragraph" w:customStyle="1" w:styleId="103">
    <w:name w:val="RN8 Num"/>
    <w:basedOn w:val="1"/>
    <w:qFormat/>
    <w:uiPriority w:val="0"/>
    <w:pPr>
      <w:widowControl/>
      <w:numPr>
        <w:ilvl w:val="7"/>
        <w:numId w:val="3"/>
      </w:numPr>
      <w:spacing w:after="240"/>
      <w:jc w:val="left"/>
    </w:pPr>
    <w:rPr>
      <w:rFonts w:eastAsia="Calibri"/>
      <w:kern w:val="0"/>
      <w:sz w:val="24"/>
      <w:szCs w:val="22"/>
      <w:lang w:eastAsia="en-US"/>
    </w:rPr>
  </w:style>
  <w:style w:type="paragraph" w:customStyle="1" w:styleId="104">
    <w:name w:val="RN7 Num"/>
    <w:basedOn w:val="1"/>
    <w:qFormat/>
    <w:uiPriority w:val="0"/>
    <w:pPr>
      <w:widowControl/>
      <w:numPr>
        <w:ilvl w:val="6"/>
        <w:numId w:val="3"/>
      </w:numPr>
      <w:spacing w:after="240"/>
      <w:jc w:val="left"/>
    </w:pPr>
    <w:rPr>
      <w:rFonts w:eastAsia="Calibri"/>
      <w:kern w:val="0"/>
      <w:sz w:val="24"/>
      <w:szCs w:val="22"/>
      <w:lang w:eastAsia="en-US"/>
    </w:rPr>
  </w:style>
  <w:style w:type="paragraph" w:customStyle="1" w:styleId="105">
    <w:name w:val="RN6 Num"/>
    <w:basedOn w:val="1"/>
    <w:qFormat/>
    <w:uiPriority w:val="0"/>
    <w:pPr>
      <w:widowControl/>
      <w:numPr>
        <w:ilvl w:val="5"/>
        <w:numId w:val="3"/>
      </w:numPr>
      <w:spacing w:after="240"/>
      <w:jc w:val="left"/>
    </w:pPr>
    <w:rPr>
      <w:rFonts w:eastAsia="Calibri"/>
      <w:kern w:val="0"/>
      <w:sz w:val="24"/>
      <w:szCs w:val="22"/>
      <w:lang w:eastAsia="en-US"/>
    </w:rPr>
  </w:style>
  <w:style w:type="paragraph" w:customStyle="1" w:styleId="106">
    <w:name w:val="RN5 Num"/>
    <w:basedOn w:val="1"/>
    <w:qFormat/>
    <w:uiPriority w:val="0"/>
    <w:pPr>
      <w:widowControl/>
      <w:numPr>
        <w:ilvl w:val="4"/>
        <w:numId w:val="3"/>
      </w:numPr>
      <w:spacing w:after="240"/>
      <w:jc w:val="left"/>
    </w:pPr>
    <w:rPr>
      <w:rFonts w:eastAsia="Calibri"/>
      <w:kern w:val="0"/>
      <w:sz w:val="24"/>
      <w:szCs w:val="22"/>
      <w:lang w:eastAsia="en-US"/>
    </w:rPr>
  </w:style>
  <w:style w:type="paragraph" w:customStyle="1" w:styleId="107">
    <w:name w:val="RN4 Num"/>
    <w:basedOn w:val="1"/>
    <w:qFormat/>
    <w:uiPriority w:val="0"/>
    <w:pPr>
      <w:widowControl/>
      <w:numPr>
        <w:ilvl w:val="3"/>
        <w:numId w:val="3"/>
      </w:numPr>
      <w:jc w:val="left"/>
    </w:pPr>
    <w:rPr>
      <w:rFonts w:eastAsia="Calibri"/>
      <w:kern w:val="0"/>
      <w:sz w:val="24"/>
      <w:szCs w:val="22"/>
      <w:lang w:eastAsia="en-US"/>
    </w:rPr>
  </w:style>
  <w:style w:type="paragraph" w:customStyle="1" w:styleId="108">
    <w:name w:val="RN3 Num"/>
    <w:basedOn w:val="1"/>
    <w:qFormat/>
    <w:uiPriority w:val="0"/>
    <w:pPr>
      <w:widowControl/>
      <w:numPr>
        <w:ilvl w:val="2"/>
        <w:numId w:val="3"/>
      </w:numPr>
      <w:spacing w:after="240"/>
      <w:jc w:val="left"/>
    </w:pPr>
    <w:rPr>
      <w:rFonts w:eastAsia="Calibri"/>
      <w:kern w:val="0"/>
      <w:sz w:val="24"/>
      <w:szCs w:val="22"/>
      <w:lang w:eastAsia="en-US"/>
    </w:rPr>
  </w:style>
  <w:style w:type="paragraph" w:customStyle="1" w:styleId="109">
    <w:name w:val="RN2 Num"/>
    <w:basedOn w:val="1"/>
    <w:qFormat/>
    <w:uiPriority w:val="0"/>
    <w:pPr>
      <w:widowControl/>
      <w:numPr>
        <w:ilvl w:val="1"/>
        <w:numId w:val="3"/>
      </w:numPr>
      <w:spacing w:after="240"/>
      <w:jc w:val="left"/>
    </w:pPr>
    <w:rPr>
      <w:rFonts w:eastAsia="Calibri"/>
      <w:kern w:val="0"/>
      <w:sz w:val="24"/>
      <w:szCs w:val="22"/>
      <w:lang w:eastAsia="en-US"/>
    </w:rPr>
  </w:style>
  <w:style w:type="paragraph" w:customStyle="1" w:styleId="110">
    <w:name w:val="RN Num"/>
    <w:basedOn w:val="1"/>
    <w:link w:val="111"/>
    <w:qFormat/>
    <w:uiPriority w:val="0"/>
    <w:pPr>
      <w:widowControl/>
      <w:numPr>
        <w:ilvl w:val="0"/>
        <w:numId w:val="3"/>
      </w:numPr>
      <w:spacing w:after="240"/>
      <w:jc w:val="left"/>
    </w:pPr>
    <w:rPr>
      <w:rFonts w:eastAsia="Calibri"/>
      <w:kern w:val="0"/>
      <w:sz w:val="24"/>
      <w:szCs w:val="22"/>
      <w:lang w:eastAsia="en-US"/>
    </w:rPr>
  </w:style>
  <w:style w:type="character" w:customStyle="1" w:styleId="111">
    <w:name w:val="RN Num Char"/>
    <w:basedOn w:val="46"/>
    <w:link w:val="110"/>
    <w:qFormat/>
    <w:uiPriority w:val="0"/>
    <w:rPr>
      <w:rFonts w:eastAsia="Calibri"/>
      <w:sz w:val="24"/>
      <w:szCs w:val="22"/>
      <w:lang w:eastAsia="en-US"/>
    </w:rPr>
  </w:style>
  <w:style w:type="paragraph" w:customStyle="1" w:styleId="112">
    <w:name w:val="Body"/>
    <w:basedOn w:val="1"/>
    <w:link w:val="113"/>
    <w:qFormat/>
    <w:uiPriority w:val="99"/>
    <w:pPr>
      <w:widowControl/>
      <w:spacing w:before="60" w:after="240"/>
      <w:contextualSpacing/>
      <w:jc w:val="left"/>
    </w:pPr>
    <w:rPr>
      <w:rFonts w:ascii="Calibri" w:hAnsi="Calibri" w:eastAsiaTheme="minorEastAsia"/>
      <w:kern w:val="0"/>
      <w:sz w:val="22"/>
      <w:szCs w:val="20"/>
      <w:lang w:eastAsia="en-US"/>
    </w:rPr>
  </w:style>
  <w:style w:type="character" w:customStyle="1" w:styleId="113">
    <w:name w:val="Body Char2"/>
    <w:basedOn w:val="46"/>
    <w:link w:val="112"/>
    <w:qFormat/>
    <w:uiPriority w:val="99"/>
    <w:rPr>
      <w:rFonts w:ascii="Calibri" w:hAnsi="Calibri" w:eastAsiaTheme="minorEastAsia"/>
      <w:sz w:val="22"/>
      <w:lang w:eastAsia="en-US"/>
    </w:rPr>
  </w:style>
  <w:style w:type="paragraph" w:customStyle="1" w:styleId="114">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188D7-9C84-4ACF-80D5-55F0156AB620}">
  <ds:schemaRefs/>
</ds:datastoreItem>
</file>

<file path=docProps/app.xml><?xml version="1.0" encoding="utf-8"?>
<Properties xmlns="http://schemas.openxmlformats.org/officeDocument/2006/extended-properties" xmlns:vt="http://schemas.openxmlformats.org/officeDocument/2006/docPropsVTypes">
  <Template>财政厅局域网标书</Template>
  <Company>Sky123.Org</Company>
  <Pages>55</Pages>
  <Words>31884</Words>
  <Characters>33549</Characters>
  <Lines>250</Lines>
  <Paragraphs>70</Paragraphs>
  <TotalTime>2</TotalTime>
  <ScaleCrop>false</ScaleCrop>
  <LinksUpToDate>false</LinksUpToDate>
  <CharactersWithSpaces>34915</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2022-02-10T00:48:00Z</dcterms:created>
  <dc:creator>政府采购中心</dc:creator>
  <cp:lastModifiedBy>綁架妳家豿</cp:lastModifiedBy>
  <cp:lastPrinted>2022-06-13T06:14:00Z</cp:lastPrinted>
  <dcterms:modified xsi:type="dcterms:W3CDTF">2022-06-14T01:15:18Z</dcterms:modified>
  <dc:title>江苏卫生信息系统业务软件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ICV">
    <vt:lpwstr>6B8E7AA8818648A1A5A60EEAB4706EEC</vt:lpwstr>
  </property>
</Properties>
</file>